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976" w:rsidRDefault="001D7976" w:rsidP="006D7317">
      <w:pPr>
        <w:jc w:val="center"/>
        <w:rPr>
          <w:rFonts w:ascii="Times New Roman" w:hAnsi="Times New Roman" w:cs="Times New Roman"/>
          <w:b/>
          <w:smallCaps/>
          <w:sz w:val="40"/>
          <w:szCs w:val="36"/>
        </w:rPr>
      </w:pPr>
      <w:bookmarkStart w:id="0" w:name="_GoBack"/>
      <w:bookmarkEnd w:id="0"/>
      <w:r>
        <w:rPr>
          <w:rFonts w:ascii="Arial" w:hAnsi="Arial" w:cs="Arial"/>
          <w:noProof/>
          <w:sz w:val="20"/>
          <w:szCs w:val="20"/>
        </w:rPr>
        <w:drawing>
          <wp:inline distT="0" distB="0" distL="0" distR="0" wp14:anchorId="1E07E09F" wp14:editId="2F40F22E">
            <wp:extent cx="788419" cy="1009291"/>
            <wp:effectExtent l="19050" t="0" r="0" b="0"/>
            <wp:docPr id="1" name="il_fi" descr="http://www.maine.gov/sos/images/sealco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ine.gov/sos/images/sealcol2.jpg"/>
                    <pic:cNvPicPr>
                      <a:picLocks noChangeAspect="1" noChangeArrowheads="1"/>
                    </pic:cNvPicPr>
                  </pic:nvPicPr>
                  <pic:blipFill>
                    <a:blip r:embed="rId8" cstate="print"/>
                    <a:srcRect/>
                    <a:stretch>
                      <a:fillRect/>
                    </a:stretch>
                  </pic:blipFill>
                  <pic:spPr bwMode="auto">
                    <a:xfrm>
                      <a:off x="0" y="0"/>
                      <a:ext cx="791257" cy="1012924"/>
                    </a:xfrm>
                    <a:prstGeom prst="rect">
                      <a:avLst/>
                    </a:prstGeom>
                    <a:noFill/>
                    <a:ln w="9525">
                      <a:noFill/>
                      <a:miter lim="800000"/>
                      <a:headEnd/>
                      <a:tailEnd/>
                    </a:ln>
                  </pic:spPr>
                </pic:pic>
              </a:graphicData>
            </a:graphic>
          </wp:inline>
        </w:drawing>
      </w:r>
    </w:p>
    <w:p w:rsidR="001D7976" w:rsidRDefault="001D7976" w:rsidP="006D7317">
      <w:pPr>
        <w:jc w:val="center"/>
        <w:rPr>
          <w:rFonts w:ascii="Times New Roman" w:hAnsi="Times New Roman" w:cs="Times New Roman"/>
          <w:b/>
          <w:smallCaps/>
          <w:sz w:val="40"/>
          <w:szCs w:val="36"/>
        </w:rPr>
      </w:pPr>
      <w:r>
        <w:rPr>
          <w:rFonts w:ascii="Times New Roman" w:hAnsi="Times New Roman" w:cs="Times New Roman"/>
          <w:b/>
          <w:smallCaps/>
          <w:sz w:val="40"/>
          <w:szCs w:val="36"/>
        </w:rPr>
        <w:t>2013 Supplemental Budget Briefing</w:t>
      </w:r>
    </w:p>
    <w:p w:rsidR="00A45CD1" w:rsidRDefault="001D7976" w:rsidP="006D7317">
      <w:pPr>
        <w:jc w:val="center"/>
        <w:rPr>
          <w:rFonts w:ascii="Times New Roman" w:hAnsi="Times New Roman" w:cs="Times New Roman"/>
          <w:b/>
          <w:smallCaps/>
          <w:sz w:val="40"/>
          <w:szCs w:val="36"/>
        </w:rPr>
      </w:pPr>
      <w:r>
        <w:rPr>
          <w:rFonts w:ascii="Times New Roman" w:hAnsi="Times New Roman" w:cs="Times New Roman"/>
          <w:b/>
          <w:smallCaps/>
          <w:sz w:val="40"/>
          <w:szCs w:val="36"/>
        </w:rPr>
        <w:t>2014-2015 Biennial</w:t>
      </w:r>
      <w:r w:rsidR="006D7317">
        <w:rPr>
          <w:rFonts w:ascii="Times New Roman" w:hAnsi="Times New Roman" w:cs="Times New Roman"/>
          <w:b/>
          <w:smallCaps/>
          <w:sz w:val="40"/>
          <w:szCs w:val="36"/>
        </w:rPr>
        <w:t xml:space="preserve"> Budget Briefing </w:t>
      </w:r>
    </w:p>
    <w:p w:rsidR="006D7317" w:rsidRDefault="006D7317" w:rsidP="006D7317">
      <w:pPr>
        <w:jc w:val="center"/>
        <w:rPr>
          <w:rFonts w:ascii="Times New Roman" w:hAnsi="Times New Roman" w:cs="Times New Roman"/>
          <w:b/>
          <w:i/>
          <w:sz w:val="32"/>
          <w:szCs w:val="36"/>
        </w:rPr>
      </w:pPr>
      <w:r w:rsidRPr="006D7317">
        <w:rPr>
          <w:rFonts w:ascii="Times New Roman" w:hAnsi="Times New Roman" w:cs="Times New Roman"/>
          <w:b/>
          <w:i/>
          <w:sz w:val="32"/>
          <w:szCs w:val="36"/>
        </w:rPr>
        <w:t>January 11, 2013</w:t>
      </w:r>
    </w:p>
    <w:p w:rsidR="006D7317" w:rsidRDefault="006D7317" w:rsidP="006D7317">
      <w:pPr>
        <w:rPr>
          <w:rFonts w:ascii="Times New Roman" w:hAnsi="Times New Roman" w:cs="Times New Roman"/>
          <w:sz w:val="32"/>
          <w:szCs w:val="36"/>
        </w:rPr>
      </w:pPr>
    </w:p>
    <w:p w:rsidR="006D7317" w:rsidRDefault="006D7317" w:rsidP="006D7317">
      <w:pPr>
        <w:pStyle w:val="ListParagraph"/>
        <w:numPr>
          <w:ilvl w:val="0"/>
          <w:numId w:val="1"/>
        </w:numPr>
        <w:rPr>
          <w:rFonts w:ascii="Times New Roman" w:hAnsi="Times New Roman" w:cs="Times New Roman"/>
          <w:sz w:val="28"/>
          <w:szCs w:val="36"/>
        </w:rPr>
      </w:pPr>
      <w:r w:rsidRPr="001D7976">
        <w:rPr>
          <w:rFonts w:ascii="Times New Roman" w:hAnsi="Times New Roman" w:cs="Times New Roman"/>
          <w:sz w:val="28"/>
          <w:szCs w:val="36"/>
        </w:rPr>
        <w:t>Governor’s Budget Message</w:t>
      </w:r>
    </w:p>
    <w:p w:rsidR="001D7976" w:rsidRPr="001D7976" w:rsidRDefault="001D7976" w:rsidP="001D7976">
      <w:pPr>
        <w:pStyle w:val="ListParagraph"/>
        <w:rPr>
          <w:rFonts w:ascii="Times New Roman" w:hAnsi="Times New Roman" w:cs="Times New Roman"/>
          <w:sz w:val="28"/>
          <w:szCs w:val="36"/>
        </w:rPr>
      </w:pPr>
    </w:p>
    <w:p w:rsidR="001D7976" w:rsidRDefault="006D7317" w:rsidP="001D7976">
      <w:pPr>
        <w:pStyle w:val="ListParagraph"/>
        <w:numPr>
          <w:ilvl w:val="0"/>
          <w:numId w:val="1"/>
        </w:numPr>
        <w:rPr>
          <w:rFonts w:ascii="Times New Roman" w:hAnsi="Times New Roman" w:cs="Times New Roman"/>
          <w:sz w:val="28"/>
          <w:szCs w:val="36"/>
        </w:rPr>
      </w:pPr>
      <w:r w:rsidRPr="001D7976">
        <w:rPr>
          <w:rFonts w:ascii="Times New Roman" w:hAnsi="Times New Roman" w:cs="Times New Roman"/>
          <w:sz w:val="28"/>
          <w:szCs w:val="36"/>
        </w:rPr>
        <w:t xml:space="preserve">Budget Highlights </w:t>
      </w:r>
    </w:p>
    <w:p w:rsidR="001D7976" w:rsidRPr="001D7976" w:rsidRDefault="001D7976" w:rsidP="001D7976">
      <w:pPr>
        <w:pStyle w:val="ListParagraph"/>
        <w:rPr>
          <w:rFonts w:ascii="Times New Roman" w:hAnsi="Times New Roman" w:cs="Times New Roman"/>
          <w:sz w:val="28"/>
          <w:szCs w:val="36"/>
        </w:rPr>
      </w:pPr>
    </w:p>
    <w:p w:rsidR="001D7976" w:rsidRDefault="006D7317" w:rsidP="001D7976">
      <w:pPr>
        <w:pStyle w:val="ListParagraph"/>
        <w:numPr>
          <w:ilvl w:val="0"/>
          <w:numId w:val="1"/>
        </w:numPr>
        <w:rPr>
          <w:rFonts w:ascii="Times New Roman" w:hAnsi="Times New Roman" w:cs="Times New Roman"/>
          <w:sz w:val="28"/>
          <w:szCs w:val="36"/>
        </w:rPr>
      </w:pPr>
      <w:r w:rsidRPr="001D7976">
        <w:rPr>
          <w:rFonts w:ascii="Times New Roman" w:hAnsi="Times New Roman" w:cs="Times New Roman"/>
          <w:sz w:val="28"/>
          <w:szCs w:val="36"/>
        </w:rPr>
        <w:t>Department of Health &amp; Human Services Budget Handout</w:t>
      </w:r>
    </w:p>
    <w:p w:rsidR="001D7976" w:rsidRPr="001D7976" w:rsidRDefault="001D7976" w:rsidP="001D7976">
      <w:pPr>
        <w:pStyle w:val="ListParagraph"/>
        <w:rPr>
          <w:rFonts w:ascii="Times New Roman" w:hAnsi="Times New Roman" w:cs="Times New Roman"/>
          <w:sz w:val="28"/>
          <w:szCs w:val="36"/>
        </w:rPr>
      </w:pPr>
    </w:p>
    <w:p w:rsidR="001D7976" w:rsidRDefault="006D7317" w:rsidP="001D7976">
      <w:pPr>
        <w:pStyle w:val="ListParagraph"/>
        <w:numPr>
          <w:ilvl w:val="0"/>
          <w:numId w:val="1"/>
        </w:numPr>
        <w:rPr>
          <w:rFonts w:ascii="Times New Roman" w:hAnsi="Times New Roman" w:cs="Times New Roman"/>
          <w:sz w:val="28"/>
          <w:szCs w:val="36"/>
        </w:rPr>
      </w:pPr>
      <w:r w:rsidRPr="001D7976">
        <w:rPr>
          <w:rFonts w:ascii="Times New Roman" w:hAnsi="Times New Roman" w:cs="Times New Roman"/>
          <w:sz w:val="28"/>
          <w:szCs w:val="36"/>
        </w:rPr>
        <w:t>Department of Education Budget Handout</w:t>
      </w:r>
    </w:p>
    <w:p w:rsidR="001D7976" w:rsidRPr="001D7976" w:rsidRDefault="001D7976" w:rsidP="001D7976">
      <w:pPr>
        <w:pStyle w:val="ListParagraph"/>
        <w:rPr>
          <w:rFonts w:ascii="Times New Roman" w:hAnsi="Times New Roman" w:cs="Times New Roman"/>
          <w:sz w:val="28"/>
          <w:szCs w:val="36"/>
        </w:rPr>
      </w:pPr>
    </w:p>
    <w:p w:rsidR="001D7976" w:rsidRDefault="006D7317" w:rsidP="001D7976">
      <w:pPr>
        <w:pStyle w:val="ListParagraph"/>
        <w:numPr>
          <w:ilvl w:val="0"/>
          <w:numId w:val="1"/>
        </w:numPr>
        <w:rPr>
          <w:rFonts w:ascii="Times New Roman" w:hAnsi="Times New Roman" w:cs="Times New Roman"/>
          <w:sz w:val="28"/>
          <w:szCs w:val="36"/>
        </w:rPr>
      </w:pPr>
      <w:r w:rsidRPr="001D7976">
        <w:rPr>
          <w:rFonts w:ascii="Times New Roman" w:hAnsi="Times New Roman" w:cs="Times New Roman"/>
          <w:sz w:val="28"/>
          <w:szCs w:val="36"/>
        </w:rPr>
        <w:t>Maine Revenue Services Budget Handout</w:t>
      </w:r>
    </w:p>
    <w:p w:rsidR="001D7976" w:rsidRPr="001D7976" w:rsidRDefault="001D7976" w:rsidP="001D7976">
      <w:pPr>
        <w:pStyle w:val="ListParagraph"/>
        <w:rPr>
          <w:rFonts w:ascii="Times New Roman" w:hAnsi="Times New Roman" w:cs="Times New Roman"/>
          <w:sz w:val="28"/>
          <w:szCs w:val="36"/>
        </w:rPr>
      </w:pPr>
    </w:p>
    <w:p w:rsidR="001D7976" w:rsidRDefault="006D7317" w:rsidP="001D7976">
      <w:pPr>
        <w:pStyle w:val="ListParagraph"/>
        <w:numPr>
          <w:ilvl w:val="0"/>
          <w:numId w:val="1"/>
        </w:numPr>
        <w:rPr>
          <w:rFonts w:ascii="Times New Roman" w:hAnsi="Times New Roman" w:cs="Times New Roman"/>
          <w:sz w:val="28"/>
          <w:szCs w:val="36"/>
        </w:rPr>
      </w:pPr>
      <w:r w:rsidRPr="001D7976">
        <w:rPr>
          <w:rFonts w:ascii="Times New Roman" w:hAnsi="Times New Roman" w:cs="Times New Roman"/>
          <w:sz w:val="28"/>
          <w:szCs w:val="36"/>
        </w:rPr>
        <w:t>Department of Transportation Budget Handout</w:t>
      </w:r>
    </w:p>
    <w:p w:rsidR="001D7976" w:rsidRPr="001D7976" w:rsidRDefault="001D7976" w:rsidP="001D7976">
      <w:pPr>
        <w:pStyle w:val="ListParagraph"/>
        <w:rPr>
          <w:rFonts w:ascii="Times New Roman" w:hAnsi="Times New Roman" w:cs="Times New Roman"/>
          <w:sz w:val="28"/>
          <w:szCs w:val="36"/>
        </w:rPr>
      </w:pPr>
    </w:p>
    <w:p w:rsidR="001D7976" w:rsidRDefault="00F06BDC" w:rsidP="001D7976">
      <w:pPr>
        <w:pStyle w:val="ListParagraph"/>
        <w:numPr>
          <w:ilvl w:val="0"/>
          <w:numId w:val="1"/>
        </w:numPr>
        <w:rPr>
          <w:rFonts w:ascii="Times New Roman" w:hAnsi="Times New Roman" w:cs="Times New Roman"/>
          <w:sz w:val="28"/>
          <w:szCs w:val="36"/>
        </w:rPr>
      </w:pPr>
      <w:r>
        <w:rPr>
          <w:rFonts w:ascii="Times New Roman" w:hAnsi="Times New Roman" w:cs="Times New Roman"/>
          <w:sz w:val="28"/>
          <w:szCs w:val="36"/>
        </w:rPr>
        <w:t xml:space="preserve">Department of Natural Resource Departments </w:t>
      </w:r>
      <w:r w:rsidR="006D7317" w:rsidRPr="001D7976">
        <w:rPr>
          <w:rFonts w:ascii="Times New Roman" w:hAnsi="Times New Roman" w:cs="Times New Roman"/>
          <w:sz w:val="28"/>
          <w:szCs w:val="36"/>
        </w:rPr>
        <w:t>Budget Handout</w:t>
      </w:r>
    </w:p>
    <w:p w:rsidR="001D7976" w:rsidRPr="001D7976" w:rsidRDefault="001D7976" w:rsidP="001D7976">
      <w:pPr>
        <w:pStyle w:val="ListParagraph"/>
        <w:rPr>
          <w:rFonts w:ascii="Times New Roman" w:hAnsi="Times New Roman" w:cs="Times New Roman"/>
          <w:sz w:val="28"/>
          <w:szCs w:val="36"/>
        </w:rPr>
      </w:pPr>
    </w:p>
    <w:p w:rsidR="006D7317" w:rsidRPr="001D7976" w:rsidRDefault="006D7317" w:rsidP="00843D89">
      <w:pPr>
        <w:pStyle w:val="ListParagraph"/>
        <w:rPr>
          <w:rFonts w:ascii="Times New Roman" w:hAnsi="Times New Roman" w:cs="Times New Roman"/>
          <w:sz w:val="28"/>
          <w:szCs w:val="36"/>
        </w:rPr>
      </w:pPr>
    </w:p>
    <w:p w:rsidR="001D7976" w:rsidRDefault="001D7976" w:rsidP="00406A2F">
      <w:pPr>
        <w:pStyle w:val="ListParagraph"/>
        <w:rPr>
          <w:rFonts w:ascii="Times New Roman" w:hAnsi="Times New Roman" w:cs="Times New Roman"/>
          <w:sz w:val="32"/>
          <w:szCs w:val="36"/>
        </w:rPr>
      </w:pPr>
    </w:p>
    <w:p w:rsidR="00843D89" w:rsidRDefault="00843D89" w:rsidP="00406A2F">
      <w:pPr>
        <w:pStyle w:val="ListParagraph"/>
        <w:rPr>
          <w:rFonts w:ascii="Times New Roman" w:hAnsi="Times New Roman" w:cs="Times New Roman"/>
          <w:sz w:val="32"/>
          <w:szCs w:val="36"/>
        </w:rPr>
      </w:pPr>
    </w:p>
    <w:p w:rsidR="001D7976" w:rsidRDefault="001D7976" w:rsidP="00406A2F">
      <w:pPr>
        <w:pStyle w:val="ListParagraph"/>
        <w:rPr>
          <w:rFonts w:ascii="Times New Roman" w:hAnsi="Times New Roman" w:cs="Times New Roman"/>
          <w:sz w:val="32"/>
          <w:szCs w:val="36"/>
        </w:rPr>
      </w:pPr>
    </w:p>
    <w:p w:rsidR="001D7976" w:rsidRDefault="001D7976" w:rsidP="00406A2F">
      <w:pPr>
        <w:pStyle w:val="ListParagraph"/>
        <w:rPr>
          <w:rFonts w:ascii="Times New Roman" w:hAnsi="Times New Roman" w:cs="Times New Roman"/>
          <w:sz w:val="32"/>
          <w:szCs w:val="36"/>
        </w:rPr>
      </w:pPr>
    </w:p>
    <w:p w:rsidR="001D7976" w:rsidRDefault="001D7976" w:rsidP="00406A2F">
      <w:pPr>
        <w:pStyle w:val="ListParagraph"/>
        <w:rPr>
          <w:rFonts w:ascii="Times New Roman" w:hAnsi="Times New Roman" w:cs="Times New Roman"/>
          <w:sz w:val="32"/>
          <w:szCs w:val="36"/>
        </w:rPr>
      </w:pPr>
    </w:p>
    <w:p w:rsidR="001D7976" w:rsidRPr="001D7976" w:rsidRDefault="001D7976" w:rsidP="001D7976">
      <w:pPr>
        <w:pStyle w:val="ListParagraph"/>
        <w:jc w:val="center"/>
        <w:rPr>
          <w:rFonts w:ascii="Times New Roman" w:hAnsi="Times New Roman" w:cs="Times New Roman"/>
          <w:b/>
          <w:i/>
          <w:sz w:val="28"/>
          <w:szCs w:val="36"/>
        </w:rPr>
      </w:pPr>
      <w:r>
        <w:rPr>
          <w:rFonts w:ascii="Times New Roman" w:hAnsi="Times New Roman" w:cs="Times New Roman"/>
          <w:b/>
          <w:i/>
          <w:sz w:val="28"/>
          <w:szCs w:val="36"/>
        </w:rPr>
        <w:t>Prepared by: Office of Governor Paul R. LePage</w:t>
      </w:r>
    </w:p>
    <w:p w:rsidR="001D7976" w:rsidRPr="001D7976" w:rsidRDefault="001D7976" w:rsidP="001D7976">
      <w:pPr>
        <w:outlineLvl w:val="0"/>
        <w:rPr>
          <w:rFonts w:ascii="Times New Roman" w:eastAsia="Arial Unicode MS" w:hAnsi="Times New Roman" w:cs="Times New Roman"/>
          <w:sz w:val="24"/>
          <w:szCs w:val="24"/>
        </w:rPr>
      </w:pPr>
      <w:r w:rsidRPr="001D7976">
        <w:rPr>
          <w:rFonts w:ascii="Times New Roman" w:eastAsia="Arial Unicode MS" w:hAnsi="Times New Roman" w:cs="Times New Roman"/>
          <w:sz w:val="24"/>
          <w:szCs w:val="24"/>
        </w:rPr>
        <w:lastRenderedPageBreak/>
        <w:t>Governor’s Budget Message</w:t>
      </w:r>
    </w:p>
    <w:p w:rsidR="001D7976" w:rsidRPr="001D7976" w:rsidRDefault="001D7976" w:rsidP="001D7976">
      <w:pPr>
        <w:pBdr>
          <w:bottom w:val="single" w:sz="12" w:space="0" w:color="auto"/>
        </w:pBdr>
        <w:rPr>
          <w:rFonts w:ascii="Times New Roman" w:eastAsia="Arial Unicode MS" w:hAnsi="Times New Roman" w:cs="Times New Roman"/>
          <w:sz w:val="24"/>
          <w:szCs w:val="24"/>
        </w:rPr>
      </w:pPr>
    </w:p>
    <w:p w:rsidR="001D7976" w:rsidRPr="001D7976" w:rsidRDefault="001D7976" w:rsidP="001D7976">
      <w:pPr>
        <w:rPr>
          <w:rFonts w:ascii="Times New Roman" w:eastAsia="Arial Unicode MS" w:hAnsi="Times New Roman" w:cs="Times New Roman"/>
          <w:sz w:val="24"/>
          <w:szCs w:val="24"/>
        </w:rPr>
      </w:pP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r w:rsidRPr="001D7976">
        <w:rPr>
          <w:rFonts w:ascii="Times New Roman" w:eastAsia="Arial Unicode MS" w:hAnsi="Times New Roman" w:cs="Times New Roman"/>
          <w:sz w:val="24"/>
          <w:szCs w:val="24"/>
        </w:rPr>
        <w:softHyphen/>
      </w:r>
    </w:p>
    <w:p w:rsidR="001D7976" w:rsidRPr="001D7976" w:rsidRDefault="001D7976" w:rsidP="001D7976">
      <w:pPr>
        <w:pStyle w:val="Subtitle"/>
        <w:rPr>
          <w:rFonts w:eastAsia="Arial Unicode MS"/>
          <w:b/>
          <w:szCs w:val="24"/>
        </w:rPr>
      </w:pPr>
      <w:r w:rsidRPr="001D7976">
        <w:rPr>
          <w:rFonts w:eastAsia="Arial Unicode MS"/>
          <w:b/>
          <w:szCs w:val="24"/>
        </w:rPr>
        <w:t>January 11, 2013</w:t>
      </w:r>
    </w:p>
    <w:p w:rsidR="001D7976" w:rsidRPr="001D7976" w:rsidRDefault="001D7976" w:rsidP="001D7976">
      <w:pPr>
        <w:jc w:val="both"/>
        <w:rPr>
          <w:rFonts w:ascii="Times New Roman" w:eastAsia="Arial Unicode MS" w:hAnsi="Times New Roman" w:cs="Times New Roman"/>
          <w:b/>
          <w:bCs/>
          <w:sz w:val="24"/>
          <w:szCs w:val="24"/>
        </w:rPr>
      </w:pPr>
    </w:p>
    <w:p w:rsidR="001D7976" w:rsidRPr="001D7976" w:rsidRDefault="001D7976" w:rsidP="001D7976">
      <w:pPr>
        <w:jc w:val="both"/>
        <w:rPr>
          <w:rFonts w:ascii="Times New Roman" w:eastAsia="Arial Unicode MS" w:hAnsi="Times New Roman" w:cs="Times New Roman"/>
          <w:b/>
          <w:bCs/>
          <w:sz w:val="24"/>
          <w:szCs w:val="24"/>
        </w:rPr>
      </w:pPr>
      <w:r w:rsidRPr="001D7976">
        <w:rPr>
          <w:rFonts w:ascii="Times New Roman" w:eastAsia="Arial Unicode MS" w:hAnsi="Times New Roman" w:cs="Times New Roman"/>
          <w:b/>
          <w:bCs/>
          <w:sz w:val="24"/>
          <w:szCs w:val="24"/>
        </w:rPr>
        <w:t>Honorable Members of the 126</w:t>
      </w:r>
      <w:r w:rsidRPr="001D7976">
        <w:rPr>
          <w:rFonts w:ascii="Times New Roman" w:eastAsia="Arial Unicode MS" w:hAnsi="Times New Roman" w:cs="Times New Roman"/>
          <w:b/>
          <w:bCs/>
          <w:sz w:val="24"/>
          <w:szCs w:val="24"/>
          <w:vertAlign w:val="superscript"/>
        </w:rPr>
        <w:t>th</w:t>
      </w:r>
      <w:r w:rsidRPr="001D7976">
        <w:rPr>
          <w:rFonts w:ascii="Times New Roman" w:eastAsia="Arial Unicode MS" w:hAnsi="Times New Roman" w:cs="Times New Roman"/>
          <w:b/>
          <w:bCs/>
          <w:sz w:val="24"/>
          <w:szCs w:val="24"/>
        </w:rPr>
        <w:t xml:space="preserve"> Legislature and Citizens of Maine:</w:t>
      </w:r>
    </w:p>
    <w:p w:rsidR="001D7976" w:rsidRPr="001D7976" w:rsidRDefault="001D7976" w:rsidP="001D7976">
      <w:pPr>
        <w:pStyle w:val="Default"/>
        <w:rPr>
          <w:rFonts w:ascii="Times New Roman" w:hAnsi="Times New Roman" w:cs="Times New Roman"/>
        </w:rPr>
      </w:pPr>
    </w:p>
    <w:p w:rsidR="001D7976" w:rsidRPr="001D7976" w:rsidRDefault="001D7976" w:rsidP="001D7976">
      <w:pPr>
        <w:rPr>
          <w:rFonts w:ascii="Times New Roman" w:hAnsi="Times New Roman" w:cs="Times New Roman"/>
          <w:sz w:val="24"/>
          <w:szCs w:val="24"/>
        </w:rPr>
      </w:pPr>
      <w:r w:rsidRPr="001D7976">
        <w:rPr>
          <w:rFonts w:ascii="Times New Roman" w:hAnsi="Times New Roman" w:cs="Times New Roman"/>
          <w:sz w:val="24"/>
          <w:szCs w:val="24"/>
        </w:rPr>
        <w:t xml:space="preserve">These are challenging and difficult times. Our State is facing an economic crisis, and we need to examine our spending practices, evaluate our delivery of services and gain control of our welfare system.  Maine’s fiscal security and future is at stake, and we must make hard choices.  </w:t>
      </w:r>
    </w:p>
    <w:p w:rsidR="001D7976" w:rsidRPr="001D7976" w:rsidRDefault="001D7976" w:rsidP="001D7976">
      <w:pPr>
        <w:rPr>
          <w:rFonts w:ascii="Times New Roman" w:hAnsi="Times New Roman" w:cs="Times New Roman"/>
          <w:sz w:val="24"/>
          <w:szCs w:val="24"/>
        </w:rPr>
      </w:pPr>
      <w:r w:rsidRPr="001D7976">
        <w:rPr>
          <w:rFonts w:ascii="Times New Roman" w:hAnsi="Times New Roman" w:cs="Times New Roman"/>
          <w:sz w:val="24"/>
          <w:szCs w:val="24"/>
        </w:rPr>
        <w:t>My challenge as Governor—and our challenge as a State—is to find ways to help Maine families prosper, improve the business climate, and foster better educational opportunities while still protecting the truly needy with limited resources.</w:t>
      </w:r>
    </w:p>
    <w:p w:rsidR="001D7976" w:rsidRPr="001D7976" w:rsidRDefault="001D7976" w:rsidP="001D7976">
      <w:pPr>
        <w:autoSpaceDE w:val="0"/>
        <w:autoSpaceDN w:val="0"/>
        <w:adjustRightInd w:val="0"/>
        <w:rPr>
          <w:rFonts w:ascii="Times New Roman" w:hAnsi="Times New Roman" w:cs="Times New Roman"/>
          <w:sz w:val="24"/>
          <w:szCs w:val="24"/>
        </w:rPr>
      </w:pPr>
      <w:r w:rsidRPr="001D7976">
        <w:rPr>
          <w:rFonts w:ascii="Times New Roman" w:hAnsi="Times New Roman" w:cs="Times New Roman"/>
          <w:sz w:val="24"/>
          <w:szCs w:val="24"/>
        </w:rPr>
        <w:t xml:space="preserve">This biennial budget balances priorities for the people of Maine by maintaining the crucial safety net for our most vulnerable while holding the line on our already too high tax burden.  </w:t>
      </w:r>
    </w:p>
    <w:p w:rsidR="001D7976" w:rsidRPr="001D7976" w:rsidRDefault="001D7976" w:rsidP="001D7976">
      <w:pPr>
        <w:pStyle w:val="Default"/>
        <w:rPr>
          <w:rFonts w:ascii="Times New Roman" w:hAnsi="Times New Roman" w:cs="Times New Roman"/>
        </w:rPr>
      </w:pPr>
      <w:r w:rsidRPr="001D7976">
        <w:rPr>
          <w:rFonts w:ascii="Times New Roman" w:hAnsi="Times New Roman" w:cs="Times New Roman"/>
        </w:rPr>
        <w:t>Maine recently passed landmark tax reduction legislation—saving the average Maine family $300 a year. Unfortunately, the strides we have made are not enough to overcome the sluggish growth in the American economy. For decades, Maine has remained uncompetitive in attracting and growing new businesses. Now is not the time to raise taxes on Maine’s hardworking families and small businesses.</w:t>
      </w:r>
    </w:p>
    <w:p w:rsidR="001D7976" w:rsidRPr="001D7976" w:rsidRDefault="001D7976" w:rsidP="001D7976">
      <w:pPr>
        <w:pStyle w:val="Default"/>
        <w:rPr>
          <w:rFonts w:ascii="Times New Roman" w:hAnsi="Times New Roman" w:cs="Times New Roman"/>
        </w:rPr>
      </w:pPr>
    </w:p>
    <w:p w:rsidR="001D7976" w:rsidRPr="001D7976" w:rsidRDefault="001D7976" w:rsidP="001D7976">
      <w:pPr>
        <w:pStyle w:val="Default"/>
        <w:rPr>
          <w:rFonts w:ascii="Times New Roman" w:hAnsi="Times New Roman" w:cs="Times New Roman"/>
        </w:rPr>
      </w:pPr>
      <w:r w:rsidRPr="001D7976">
        <w:rPr>
          <w:rFonts w:ascii="Times New Roman" w:hAnsi="Times New Roman" w:cs="Times New Roman"/>
        </w:rPr>
        <w:t xml:space="preserve">In the early part of the recession, Maine relied on one-time, so-called “stimulus” money from the federal government to pay for many expanded services and programs, rather than paying our existing bills. Today, that money is no longer provided, requiring us either to shift to State funding to maintain those services and programs or to cut them. </w:t>
      </w:r>
    </w:p>
    <w:p w:rsidR="001D7976" w:rsidRPr="001D7976" w:rsidRDefault="001D7976" w:rsidP="001D7976">
      <w:pPr>
        <w:pStyle w:val="Default"/>
        <w:rPr>
          <w:rFonts w:ascii="Times New Roman" w:hAnsi="Times New Roman" w:cs="Times New Roman"/>
        </w:rPr>
      </w:pPr>
    </w:p>
    <w:p w:rsidR="001D7976" w:rsidRPr="001D7976" w:rsidRDefault="001D7976" w:rsidP="001D7976">
      <w:pPr>
        <w:rPr>
          <w:rFonts w:ascii="Times New Roman" w:hAnsi="Times New Roman" w:cs="Times New Roman"/>
          <w:sz w:val="24"/>
          <w:szCs w:val="24"/>
        </w:rPr>
      </w:pPr>
      <w:r w:rsidRPr="001D7976">
        <w:rPr>
          <w:rFonts w:ascii="Times New Roman" w:hAnsi="Times New Roman" w:cs="Times New Roman"/>
          <w:sz w:val="24"/>
          <w:szCs w:val="24"/>
        </w:rPr>
        <w:t xml:space="preserve">We made difficult choices to balance this budget in challenging times. Some worthwhile programs have not been funded and some have seen major reductions. We have prioritized Mainers’ tax dollars to maintain a safety net for our most vulnerable.  </w:t>
      </w:r>
    </w:p>
    <w:p w:rsidR="001D7976" w:rsidRPr="001D7976" w:rsidRDefault="001D7976" w:rsidP="001D7976">
      <w:pPr>
        <w:rPr>
          <w:rFonts w:ascii="Times New Roman" w:hAnsi="Times New Roman" w:cs="Times New Roman"/>
          <w:sz w:val="24"/>
          <w:szCs w:val="24"/>
        </w:rPr>
      </w:pPr>
      <w:r w:rsidRPr="001D7976">
        <w:rPr>
          <w:rFonts w:ascii="Times New Roman" w:hAnsi="Times New Roman" w:cs="Times New Roman"/>
          <w:sz w:val="24"/>
          <w:szCs w:val="24"/>
        </w:rPr>
        <w:t>Two years ago, this administration made it a priority to invest an additional $63 million into education.  Though we have had to make some cuts, this year, general purpose aid to schools is still higher than it was before I took office. And while Maine spends roughly $4,000 above the national average</w:t>
      </w:r>
      <w:r w:rsidR="00F06BDC">
        <w:rPr>
          <w:rFonts w:ascii="Times New Roman" w:hAnsi="Times New Roman" w:cs="Times New Roman"/>
          <w:sz w:val="24"/>
          <w:szCs w:val="24"/>
        </w:rPr>
        <w:t>, our investment</w:t>
      </w:r>
      <w:r w:rsidRPr="001D7976">
        <w:rPr>
          <w:rFonts w:ascii="Times New Roman" w:hAnsi="Times New Roman" w:cs="Times New Roman"/>
          <w:sz w:val="24"/>
          <w:szCs w:val="24"/>
        </w:rPr>
        <w:t xml:space="preserve"> is not yielding improved academic results. </w:t>
      </w:r>
    </w:p>
    <w:p w:rsidR="001D7976" w:rsidRPr="001D7976" w:rsidRDefault="001D7976" w:rsidP="001D7976">
      <w:pPr>
        <w:rPr>
          <w:rFonts w:ascii="Times New Roman" w:hAnsi="Times New Roman" w:cs="Times New Roman"/>
          <w:sz w:val="24"/>
          <w:szCs w:val="24"/>
        </w:rPr>
      </w:pPr>
      <w:r w:rsidRPr="001D7976">
        <w:rPr>
          <w:rFonts w:ascii="Times New Roman" w:hAnsi="Times New Roman" w:cs="Times New Roman"/>
          <w:sz w:val="24"/>
          <w:szCs w:val="24"/>
        </w:rPr>
        <w:t xml:space="preserve">While the federal government has not passed a budget in years, as Governor, I am responsible for ensuring Maine has a balanced budget. This requires State government to tighten its belt significantly. Local government must do the same. Towns and cities will feel the effects of this </w:t>
      </w:r>
      <w:r w:rsidRPr="001D7976">
        <w:rPr>
          <w:rFonts w:ascii="Times New Roman" w:hAnsi="Times New Roman" w:cs="Times New Roman"/>
          <w:sz w:val="24"/>
          <w:szCs w:val="24"/>
        </w:rPr>
        <w:lastRenderedPageBreak/>
        <w:t xml:space="preserve">budget through a temporary loss of revenue sharing. I commit to you here that we will restore revenue sharing to local governments as the economy improves. </w:t>
      </w:r>
    </w:p>
    <w:p w:rsidR="001D7976" w:rsidRPr="001D7976" w:rsidRDefault="001D7976" w:rsidP="001D7976">
      <w:pPr>
        <w:rPr>
          <w:rFonts w:ascii="Times New Roman" w:hAnsi="Times New Roman" w:cs="Times New Roman"/>
          <w:sz w:val="24"/>
          <w:szCs w:val="24"/>
        </w:rPr>
      </w:pPr>
      <w:r w:rsidRPr="001D7976">
        <w:rPr>
          <w:rFonts w:ascii="Times New Roman" w:hAnsi="Times New Roman" w:cs="Times New Roman"/>
          <w:sz w:val="24"/>
          <w:szCs w:val="24"/>
        </w:rPr>
        <w:t xml:space="preserve">In our continued effort to right-size State government, this budget eliminates about two-hundred positions and will achieve an additional $30 million in savings by eliminating the lowest-value programs. </w:t>
      </w:r>
    </w:p>
    <w:p w:rsidR="001D7976" w:rsidRPr="001D7976" w:rsidRDefault="001D7976" w:rsidP="001D7976">
      <w:pPr>
        <w:rPr>
          <w:rFonts w:ascii="Times New Roman" w:hAnsi="Times New Roman" w:cs="Times New Roman"/>
          <w:sz w:val="24"/>
          <w:szCs w:val="24"/>
        </w:rPr>
      </w:pPr>
      <w:r w:rsidRPr="001D7976">
        <w:rPr>
          <w:rFonts w:ascii="Times New Roman" w:hAnsi="Times New Roman" w:cs="Times New Roman"/>
          <w:sz w:val="24"/>
          <w:szCs w:val="24"/>
        </w:rPr>
        <w:t xml:space="preserve">In a time of rising crime, we are ensuring our police receive the training they need at the Criminal Justice Academy and that drug enforcement will continue. In addition, we added a new sergeant to the Computer Crimes Lab to help solve some of the most despicable crimes committed against Maine’s children and adults.  </w:t>
      </w:r>
    </w:p>
    <w:p w:rsidR="001D7976" w:rsidRPr="001D7976" w:rsidRDefault="001D7976" w:rsidP="001D7976">
      <w:pPr>
        <w:rPr>
          <w:rFonts w:ascii="Times New Roman" w:hAnsi="Times New Roman" w:cs="Times New Roman"/>
          <w:sz w:val="24"/>
          <w:szCs w:val="24"/>
        </w:rPr>
      </w:pPr>
      <w:r w:rsidRPr="001D7976">
        <w:rPr>
          <w:rFonts w:ascii="Times New Roman" w:hAnsi="Times New Roman" w:cs="Times New Roman"/>
          <w:sz w:val="24"/>
          <w:szCs w:val="24"/>
        </w:rPr>
        <w:t>For years, our natural resource agencies have been cannibalized to pay for growing welfare and education programs—this budget maintains minimal of funding needed for these important agencies to operate.</w:t>
      </w:r>
    </w:p>
    <w:p w:rsidR="001D7976" w:rsidRPr="001D7976" w:rsidRDefault="001D7976" w:rsidP="001D7976">
      <w:pPr>
        <w:rPr>
          <w:rFonts w:ascii="Times New Roman" w:hAnsi="Times New Roman" w:cs="Times New Roman"/>
          <w:sz w:val="24"/>
          <w:szCs w:val="24"/>
        </w:rPr>
      </w:pPr>
      <w:r w:rsidRPr="001D7976">
        <w:rPr>
          <w:rFonts w:ascii="Times New Roman" w:hAnsi="Times New Roman" w:cs="Times New Roman"/>
          <w:sz w:val="24"/>
          <w:szCs w:val="24"/>
        </w:rPr>
        <w:t xml:space="preserve">This budget continues to fund essential transportation infrastructure. </w:t>
      </w:r>
    </w:p>
    <w:p w:rsidR="001D7976" w:rsidRPr="001D7976" w:rsidRDefault="001D7976" w:rsidP="001D7976">
      <w:pPr>
        <w:rPr>
          <w:rFonts w:ascii="Times New Roman" w:hAnsi="Times New Roman" w:cs="Times New Roman"/>
          <w:sz w:val="24"/>
          <w:szCs w:val="24"/>
        </w:rPr>
      </w:pPr>
      <w:r w:rsidRPr="001D7976">
        <w:rPr>
          <w:rFonts w:ascii="Times New Roman" w:hAnsi="Times New Roman" w:cs="Times New Roman"/>
          <w:sz w:val="24"/>
          <w:szCs w:val="24"/>
        </w:rPr>
        <w:t>We have modified property tax benefit programs like Circuit Breaker and the Homestead tax exemption to focus on our elderly living in their homes on fixed incomes.</w:t>
      </w:r>
    </w:p>
    <w:p w:rsidR="001D7976" w:rsidRPr="001D7976" w:rsidRDefault="001D7976" w:rsidP="001D7976">
      <w:pPr>
        <w:autoSpaceDE w:val="0"/>
        <w:autoSpaceDN w:val="0"/>
        <w:adjustRightInd w:val="0"/>
        <w:rPr>
          <w:rFonts w:ascii="Times New Roman" w:hAnsi="Times New Roman" w:cs="Times New Roman"/>
          <w:sz w:val="24"/>
          <w:szCs w:val="24"/>
        </w:rPr>
      </w:pPr>
      <w:r w:rsidRPr="001D7976">
        <w:rPr>
          <w:rFonts w:ascii="Times New Roman" w:hAnsi="Times New Roman" w:cs="Times New Roman"/>
          <w:sz w:val="24"/>
          <w:szCs w:val="24"/>
        </w:rPr>
        <w:t>Ultimately, this budget is a combination of difficult choices made during challenging times. But in the long-run, these choices are necessary to protect the future of our children and grandchildren and create a fiscally responsible plan for spending your tax dollars that will set us on a path to recovery.</w:t>
      </w:r>
    </w:p>
    <w:p w:rsidR="001D7976" w:rsidRPr="001D7976" w:rsidRDefault="001D7976" w:rsidP="001D7976">
      <w:pPr>
        <w:autoSpaceDE w:val="0"/>
        <w:autoSpaceDN w:val="0"/>
        <w:adjustRightInd w:val="0"/>
        <w:rPr>
          <w:rFonts w:ascii="Times New Roman" w:hAnsi="Times New Roman" w:cs="Times New Roman"/>
          <w:sz w:val="24"/>
        </w:rPr>
      </w:pPr>
      <w:r w:rsidRPr="001D7976">
        <w:rPr>
          <w:rFonts w:ascii="Times New Roman" w:hAnsi="Times New Roman" w:cs="Times New Roman"/>
          <w:sz w:val="24"/>
        </w:rPr>
        <w:t xml:space="preserve">Sincerely, </w:t>
      </w:r>
    </w:p>
    <w:p w:rsidR="001D7976" w:rsidRPr="001D7976" w:rsidRDefault="00690334" w:rsidP="001D7976">
      <w:pPr>
        <w:autoSpaceDE w:val="0"/>
        <w:autoSpaceDN w:val="0"/>
        <w:adjustRightInd w:val="0"/>
        <w:rPr>
          <w:rFonts w:ascii="Times New Roman" w:hAnsi="Times New Roman" w:cs="Times New Roman"/>
          <w:sz w:val="24"/>
        </w:rPr>
      </w:pPr>
      <w:r>
        <w:rPr>
          <w:rFonts w:ascii="Times New Roman" w:hAnsi="Times New Roman" w:cs="Times New Roman"/>
          <w:noProof/>
          <w:sz w:val="24"/>
        </w:rPr>
        <w:drawing>
          <wp:inline distT="0" distB="0" distL="0" distR="0" wp14:anchorId="69978DF3" wp14:editId="762D88CD">
            <wp:extent cx="1024746" cy="324091"/>
            <wp:effectExtent l="19050" t="0" r="3954"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025423" cy="324305"/>
                    </a:xfrm>
                    <a:prstGeom prst="rect">
                      <a:avLst/>
                    </a:prstGeom>
                    <a:noFill/>
                    <a:ln w="9525">
                      <a:noFill/>
                      <a:miter lim="800000"/>
                      <a:headEnd/>
                      <a:tailEnd/>
                    </a:ln>
                  </pic:spPr>
                </pic:pic>
              </a:graphicData>
            </a:graphic>
          </wp:inline>
        </w:drawing>
      </w:r>
    </w:p>
    <w:p w:rsidR="001D7976" w:rsidRPr="001D7976" w:rsidRDefault="001D7976" w:rsidP="001D7976">
      <w:pPr>
        <w:autoSpaceDE w:val="0"/>
        <w:autoSpaceDN w:val="0"/>
        <w:adjustRightInd w:val="0"/>
        <w:spacing w:after="0"/>
        <w:rPr>
          <w:rFonts w:ascii="Times New Roman" w:hAnsi="Times New Roman" w:cs="Times New Roman"/>
          <w:sz w:val="24"/>
        </w:rPr>
      </w:pPr>
      <w:r w:rsidRPr="001D7976">
        <w:rPr>
          <w:rFonts w:ascii="Times New Roman" w:hAnsi="Times New Roman" w:cs="Times New Roman"/>
          <w:sz w:val="24"/>
        </w:rPr>
        <w:t>Paul R. LePage</w:t>
      </w:r>
    </w:p>
    <w:p w:rsidR="001D7976" w:rsidRDefault="001D7976" w:rsidP="001D7976">
      <w:pPr>
        <w:autoSpaceDE w:val="0"/>
        <w:autoSpaceDN w:val="0"/>
        <w:adjustRightInd w:val="0"/>
        <w:spacing w:after="0"/>
        <w:rPr>
          <w:rFonts w:ascii="Times New Roman" w:hAnsi="Times New Roman" w:cs="Times New Roman"/>
          <w:sz w:val="24"/>
        </w:rPr>
      </w:pPr>
      <w:r w:rsidRPr="001D7976">
        <w:rPr>
          <w:rFonts w:ascii="Times New Roman" w:hAnsi="Times New Roman" w:cs="Times New Roman"/>
          <w:sz w:val="24"/>
        </w:rPr>
        <w:t>Governor</w:t>
      </w:r>
    </w:p>
    <w:p w:rsidR="00690334" w:rsidRDefault="00690334" w:rsidP="001D7976">
      <w:pPr>
        <w:autoSpaceDE w:val="0"/>
        <w:autoSpaceDN w:val="0"/>
        <w:adjustRightInd w:val="0"/>
        <w:spacing w:after="0"/>
        <w:rPr>
          <w:rFonts w:ascii="Times New Roman" w:hAnsi="Times New Roman" w:cs="Times New Roman"/>
          <w:sz w:val="24"/>
        </w:rPr>
      </w:pPr>
    </w:p>
    <w:p w:rsidR="00690334" w:rsidRDefault="00690334" w:rsidP="001D7976">
      <w:pPr>
        <w:autoSpaceDE w:val="0"/>
        <w:autoSpaceDN w:val="0"/>
        <w:adjustRightInd w:val="0"/>
        <w:spacing w:after="0"/>
        <w:rPr>
          <w:rFonts w:ascii="Times New Roman" w:hAnsi="Times New Roman" w:cs="Times New Roman"/>
          <w:sz w:val="24"/>
        </w:rPr>
      </w:pPr>
    </w:p>
    <w:p w:rsidR="00690334" w:rsidRDefault="00690334" w:rsidP="001D7976">
      <w:pPr>
        <w:autoSpaceDE w:val="0"/>
        <w:autoSpaceDN w:val="0"/>
        <w:adjustRightInd w:val="0"/>
        <w:spacing w:after="0"/>
        <w:rPr>
          <w:rFonts w:ascii="Times New Roman" w:hAnsi="Times New Roman" w:cs="Times New Roman"/>
          <w:sz w:val="24"/>
        </w:rPr>
      </w:pPr>
    </w:p>
    <w:p w:rsidR="00690334" w:rsidRDefault="00690334" w:rsidP="001D7976">
      <w:pPr>
        <w:autoSpaceDE w:val="0"/>
        <w:autoSpaceDN w:val="0"/>
        <w:adjustRightInd w:val="0"/>
        <w:spacing w:after="0"/>
        <w:rPr>
          <w:rFonts w:ascii="Times New Roman" w:hAnsi="Times New Roman" w:cs="Times New Roman"/>
          <w:sz w:val="24"/>
        </w:rPr>
      </w:pPr>
    </w:p>
    <w:p w:rsidR="00690334" w:rsidRDefault="00690334" w:rsidP="001D7976">
      <w:pPr>
        <w:autoSpaceDE w:val="0"/>
        <w:autoSpaceDN w:val="0"/>
        <w:adjustRightInd w:val="0"/>
        <w:spacing w:after="0"/>
        <w:rPr>
          <w:rFonts w:ascii="Times New Roman" w:hAnsi="Times New Roman" w:cs="Times New Roman"/>
          <w:sz w:val="24"/>
        </w:rPr>
      </w:pPr>
    </w:p>
    <w:p w:rsidR="00690334" w:rsidRDefault="00690334" w:rsidP="001D7976">
      <w:pPr>
        <w:autoSpaceDE w:val="0"/>
        <w:autoSpaceDN w:val="0"/>
        <w:adjustRightInd w:val="0"/>
        <w:spacing w:after="0"/>
        <w:rPr>
          <w:rFonts w:ascii="Times New Roman" w:hAnsi="Times New Roman" w:cs="Times New Roman"/>
          <w:sz w:val="24"/>
        </w:rPr>
      </w:pPr>
    </w:p>
    <w:p w:rsidR="00690334" w:rsidRDefault="00690334" w:rsidP="001D7976">
      <w:pPr>
        <w:autoSpaceDE w:val="0"/>
        <w:autoSpaceDN w:val="0"/>
        <w:adjustRightInd w:val="0"/>
        <w:spacing w:after="0"/>
        <w:rPr>
          <w:rFonts w:ascii="Times New Roman" w:hAnsi="Times New Roman" w:cs="Times New Roman"/>
          <w:sz w:val="24"/>
        </w:rPr>
      </w:pPr>
    </w:p>
    <w:p w:rsidR="00690334" w:rsidRDefault="00690334" w:rsidP="001D7976">
      <w:pPr>
        <w:autoSpaceDE w:val="0"/>
        <w:autoSpaceDN w:val="0"/>
        <w:adjustRightInd w:val="0"/>
        <w:spacing w:after="0"/>
        <w:rPr>
          <w:rFonts w:ascii="Times New Roman" w:hAnsi="Times New Roman" w:cs="Times New Roman"/>
          <w:sz w:val="24"/>
        </w:rPr>
      </w:pPr>
    </w:p>
    <w:p w:rsidR="00690334" w:rsidRDefault="00690334" w:rsidP="001D7976">
      <w:pPr>
        <w:autoSpaceDE w:val="0"/>
        <w:autoSpaceDN w:val="0"/>
        <w:adjustRightInd w:val="0"/>
        <w:spacing w:after="0"/>
        <w:rPr>
          <w:rFonts w:ascii="Times New Roman" w:hAnsi="Times New Roman" w:cs="Times New Roman"/>
          <w:sz w:val="24"/>
        </w:rPr>
      </w:pPr>
    </w:p>
    <w:p w:rsidR="00690334" w:rsidRDefault="00690334" w:rsidP="001D7976">
      <w:pPr>
        <w:autoSpaceDE w:val="0"/>
        <w:autoSpaceDN w:val="0"/>
        <w:adjustRightInd w:val="0"/>
        <w:spacing w:after="0"/>
        <w:rPr>
          <w:rFonts w:ascii="Times New Roman" w:hAnsi="Times New Roman" w:cs="Times New Roman"/>
          <w:sz w:val="24"/>
        </w:rPr>
      </w:pPr>
    </w:p>
    <w:p w:rsidR="00690334" w:rsidRDefault="00690334" w:rsidP="001D7976">
      <w:pPr>
        <w:autoSpaceDE w:val="0"/>
        <w:autoSpaceDN w:val="0"/>
        <w:adjustRightInd w:val="0"/>
        <w:spacing w:after="0"/>
        <w:rPr>
          <w:rFonts w:ascii="Times New Roman" w:hAnsi="Times New Roman" w:cs="Times New Roman"/>
          <w:sz w:val="24"/>
        </w:rPr>
      </w:pPr>
    </w:p>
    <w:p w:rsidR="00690334" w:rsidRPr="00811DD6" w:rsidRDefault="00690334" w:rsidP="00690334">
      <w:pPr>
        <w:jc w:val="center"/>
        <w:rPr>
          <w:rFonts w:ascii="Times New Roman" w:hAnsi="Times New Roman" w:cs="Times New Roman"/>
          <w:b/>
          <w:smallCaps/>
          <w:sz w:val="32"/>
        </w:rPr>
      </w:pPr>
      <w:r w:rsidRPr="00811DD6">
        <w:rPr>
          <w:rFonts w:ascii="Times New Roman" w:hAnsi="Times New Roman" w:cs="Times New Roman"/>
          <w:b/>
          <w:smallCaps/>
          <w:sz w:val="32"/>
        </w:rPr>
        <w:t>Governor LePage Budget Highlights</w:t>
      </w:r>
    </w:p>
    <w:p w:rsidR="00690334" w:rsidRPr="00FA7161" w:rsidRDefault="00690334" w:rsidP="00690334">
      <w:pPr>
        <w:spacing w:after="0"/>
        <w:rPr>
          <w:rFonts w:ascii="Times New Roman" w:hAnsi="Times New Roman" w:cs="Times New Roman"/>
          <w:b/>
          <w:smallCaps/>
          <w:u w:val="single"/>
        </w:rPr>
      </w:pPr>
      <w:r w:rsidRPr="00FA7161">
        <w:rPr>
          <w:rFonts w:ascii="Times New Roman" w:hAnsi="Times New Roman" w:cs="Times New Roman"/>
          <w:b/>
          <w:smallCaps/>
          <w:u w:val="single"/>
        </w:rPr>
        <w:t>PAYING OUR BILLS</w:t>
      </w:r>
    </w:p>
    <w:p w:rsidR="00690334" w:rsidRDefault="00690334" w:rsidP="00690334">
      <w:pPr>
        <w:pStyle w:val="ListParagraph"/>
        <w:numPr>
          <w:ilvl w:val="0"/>
          <w:numId w:val="2"/>
        </w:numPr>
        <w:spacing w:after="0"/>
        <w:rPr>
          <w:rFonts w:ascii="Times New Roman" w:hAnsi="Times New Roman" w:cs="Times New Roman"/>
          <w:b/>
        </w:rPr>
      </w:pPr>
      <w:r w:rsidRPr="009E7F17">
        <w:rPr>
          <w:rFonts w:ascii="Times New Roman" w:hAnsi="Times New Roman" w:cs="Times New Roman"/>
        </w:rPr>
        <w:t xml:space="preserve">Increasing funding </w:t>
      </w:r>
      <w:r>
        <w:rPr>
          <w:rFonts w:ascii="Times New Roman" w:hAnsi="Times New Roman" w:cs="Times New Roman"/>
          <w:b/>
          <w:color w:val="FF0000"/>
        </w:rPr>
        <w:t xml:space="preserve">by </w:t>
      </w:r>
      <w:r w:rsidRPr="00076F42">
        <w:rPr>
          <w:rFonts w:ascii="Times New Roman" w:hAnsi="Times New Roman" w:cs="Times New Roman"/>
          <w:b/>
          <w:color w:val="FF0000"/>
        </w:rPr>
        <w:t xml:space="preserve">$2 million </w:t>
      </w:r>
      <w:r>
        <w:rPr>
          <w:rFonts w:ascii="Times New Roman" w:hAnsi="Times New Roman" w:cs="Times New Roman"/>
        </w:rPr>
        <w:t>for individuals with mental health needs as part of complying</w:t>
      </w:r>
      <w:r w:rsidR="00F06BDC">
        <w:rPr>
          <w:rFonts w:ascii="Times New Roman" w:hAnsi="Times New Roman" w:cs="Times New Roman"/>
        </w:rPr>
        <w:t xml:space="preserve"> with the AMHI</w:t>
      </w:r>
      <w:r>
        <w:rPr>
          <w:rFonts w:ascii="Times New Roman" w:hAnsi="Times New Roman" w:cs="Times New Roman"/>
        </w:rPr>
        <w:t xml:space="preserve"> Consent Decree.</w:t>
      </w:r>
    </w:p>
    <w:p w:rsidR="00690334" w:rsidRDefault="00690334" w:rsidP="00690334">
      <w:pPr>
        <w:pStyle w:val="ListParagraph"/>
        <w:numPr>
          <w:ilvl w:val="0"/>
          <w:numId w:val="2"/>
        </w:numPr>
        <w:spacing w:after="0"/>
        <w:rPr>
          <w:rFonts w:ascii="Times New Roman" w:hAnsi="Times New Roman" w:cs="Times New Roman"/>
          <w:b/>
        </w:rPr>
      </w:pPr>
      <w:r>
        <w:rPr>
          <w:rFonts w:ascii="Times New Roman" w:hAnsi="Times New Roman" w:cs="Times New Roman"/>
        </w:rPr>
        <w:t xml:space="preserve">Fully funding </w:t>
      </w:r>
      <w:r w:rsidRPr="00811DD6">
        <w:rPr>
          <w:rFonts w:ascii="Times New Roman" w:hAnsi="Times New Roman" w:cs="Times New Roman"/>
        </w:rPr>
        <w:t>Indigent Legal Services</w:t>
      </w:r>
      <w:r>
        <w:rPr>
          <w:rFonts w:ascii="Times New Roman" w:hAnsi="Times New Roman" w:cs="Times New Roman"/>
        </w:rPr>
        <w:t xml:space="preserve">, protecting constitutional rights of representation for Maine’s </w:t>
      </w:r>
      <w:r w:rsidR="00F06BDC">
        <w:rPr>
          <w:rFonts w:ascii="Times New Roman" w:hAnsi="Times New Roman" w:cs="Times New Roman"/>
        </w:rPr>
        <w:t>poor</w:t>
      </w:r>
      <w:r>
        <w:rPr>
          <w:rFonts w:ascii="Times New Roman" w:hAnsi="Times New Roman" w:cs="Times New Roman"/>
        </w:rPr>
        <w:t xml:space="preserve">. </w:t>
      </w:r>
    </w:p>
    <w:p w:rsidR="00690334" w:rsidRPr="00811DD6" w:rsidRDefault="00690334" w:rsidP="00690334">
      <w:pPr>
        <w:pStyle w:val="ListParagraph"/>
        <w:numPr>
          <w:ilvl w:val="0"/>
          <w:numId w:val="2"/>
        </w:numPr>
        <w:spacing w:after="0"/>
        <w:rPr>
          <w:rFonts w:ascii="Times New Roman" w:hAnsi="Times New Roman" w:cs="Times New Roman"/>
          <w:b/>
        </w:rPr>
      </w:pPr>
      <w:r>
        <w:rPr>
          <w:rFonts w:ascii="Times New Roman" w:hAnsi="Times New Roman" w:cs="Times New Roman"/>
        </w:rPr>
        <w:t>Ensuring the State’s obligation for disaster relief to our towns and counties is met.</w:t>
      </w:r>
    </w:p>
    <w:p w:rsidR="00690334" w:rsidRPr="007C3EC0" w:rsidRDefault="00690334" w:rsidP="00690334">
      <w:pPr>
        <w:pStyle w:val="ListParagraph"/>
        <w:ind w:hanging="720"/>
        <w:rPr>
          <w:rFonts w:ascii="Times New Roman" w:hAnsi="Times New Roman" w:cs="Times New Roman"/>
        </w:rPr>
      </w:pPr>
    </w:p>
    <w:p w:rsidR="00690334" w:rsidRPr="00FA7161" w:rsidRDefault="00690334" w:rsidP="00690334">
      <w:pPr>
        <w:pStyle w:val="ListParagraph"/>
        <w:ind w:hanging="720"/>
        <w:rPr>
          <w:rFonts w:ascii="Times New Roman" w:hAnsi="Times New Roman" w:cs="Times New Roman"/>
          <w:b/>
          <w:smallCaps/>
          <w:u w:val="single"/>
        </w:rPr>
      </w:pPr>
      <w:r w:rsidRPr="00FA7161">
        <w:rPr>
          <w:rFonts w:ascii="Times New Roman" w:hAnsi="Times New Roman" w:cs="Times New Roman"/>
          <w:b/>
          <w:smallCaps/>
          <w:u w:val="single"/>
        </w:rPr>
        <w:t>RIGHTSIZING STATE GOVERNMENT</w:t>
      </w:r>
    </w:p>
    <w:p w:rsidR="00690334" w:rsidRDefault="00690334" w:rsidP="00690334">
      <w:pPr>
        <w:pStyle w:val="ListParagraph"/>
        <w:numPr>
          <w:ilvl w:val="0"/>
          <w:numId w:val="3"/>
        </w:numPr>
        <w:rPr>
          <w:rFonts w:ascii="Times New Roman" w:hAnsi="Times New Roman" w:cs="Times New Roman"/>
          <w:b/>
        </w:rPr>
      </w:pPr>
      <w:r w:rsidRPr="007C3EC0">
        <w:rPr>
          <w:rFonts w:ascii="Times New Roman" w:hAnsi="Times New Roman" w:cs="Times New Roman"/>
        </w:rPr>
        <w:t>Eliminating more than 200 positions</w:t>
      </w:r>
      <w:r w:rsidR="00667122">
        <w:rPr>
          <w:rFonts w:ascii="Times New Roman" w:hAnsi="Times New Roman" w:cs="Times New Roman"/>
        </w:rPr>
        <w:t xml:space="preserve">, including 56.5 from </w:t>
      </w:r>
      <w:r w:rsidR="00843D89">
        <w:rPr>
          <w:rFonts w:ascii="Times New Roman" w:hAnsi="Times New Roman" w:cs="Times New Roman"/>
        </w:rPr>
        <w:t xml:space="preserve">the highway fund </w:t>
      </w:r>
      <w:r w:rsidR="00667122">
        <w:rPr>
          <w:rFonts w:ascii="Times New Roman" w:hAnsi="Times New Roman" w:cs="Times New Roman"/>
        </w:rPr>
        <w:t xml:space="preserve">attributed to DOT’s philosophy of </w:t>
      </w:r>
      <w:r w:rsidR="00843D89">
        <w:rPr>
          <w:rFonts w:ascii="Times New Roman" w:hAnsi="Times New Roman" w:cs="Times New Roman"/>
        </w:rPr>
        <w:t>“</w:t>
      </w:r>
      <w:r w:rsidR="00667122">
        <w:rPr>
          <w:rFonts w:ascii="Times New Roman" w:hAnsi="Times New Roman" w:cs="Times New Roman"/>
        </w:rPr>
        <w:t xml:space="preserve">less process, more </w:t>
      </w:r>
      <w:r w:rsidR="00843D89">
        <w:rPr>
          <w:rFonts w:ascii="Times New Roman" w:hAnsi="Times New Roman" w:cs="Times New Roman"/>
        </w:rPr>
        <w:t>product”</w:t>
      </w:r>
      <w:r w:rsidR="006179E2">
        <w:rPr>
          <w:rFonts w:ascii="Times New Roman" w:hAnsi="Times New Roman" w:cs="Times New Roman"/>
        </w:rPr>
        <w:t xml:space="preserve"> (See Graph Below)</w:t>
      </w:r>
      <w:r>
        <w:rPr>
          <w:rFonts w:ascii="Times New Roman" w:hAnsi="Times New Roman" w:cs="Times New Roman"/>
        </w:rPr>
        <w:t>.</w:t>
      </w:r>
    </w:p>
    <w:p w:rsidR="00690334" w:rsidRDefault="00690334" w:rsidP="00690334">
      <w:pPr>
        <w:pStyle w:val="ListParagraph"/>
        <w:numPr>
          <w:ilvl w:val="0"/>
          <w:numId w:val="3"/>
        </w:numPr>
        <w:rPr>
          <w:rFonts w:ascii="Times New Roman" w:hAnsi="Times New Roman" w:cs="Times New Roman"/>
          <w:b/>
        </w:rPr>
      </w:pPr>
      <w:r>
        <w:rPr>
          <w:rFonts w:ascii="Times New Roman" w:hAnsi="Times New Roman" w:cs="Times New Roman"/>
        </w:rPr>
        <w:t>Prioritizing state spending through a zero-based b</w:t>
      </w:r>
      <w:r w:rsidRPr="00811DD6">
        <w:rPr>
          <w:rFonts w:ascii="Times New Roman" w:hAnsi="Times New Roman" w:cs="Times New Roman"/>
        </w:rPr>
        <w:t>udgeting</w:t>
      </w:r>
      <w:r>
        <w:rPr>
          <w:rFonts w:ascii="Times New Roman" w:hAnsi="Times New Roman" w:cs="Times New Roman"/>
        </w:rPr>
        <w:t xml:space="preserve"> process.</w:t>
      </w:r>
    </w:p>
    <w:p w:rsidR="00690334" w:rsidRDefault="00690334" w:rsidP="00690334">
      <w:pPr>
        <w:pStyle w:val="ListParagraph"/>
        <w:numPr>
          <w:ilvl w:val="0"/>
          <w:numId w:val="3"/>
        </w:numPr>
        <w:rPr>
          <w:rFonts w:ascii="Times New Roman" w:hAnsi="Times New Roman" w:cs="Times New Roman"/>
          <w:b/>
        </w:rPr>
      </w:pPr>
      <w:r>
        <w:rPr>
          <w:rFonts w:ascii="Times New Roman" w:hAnsi="Times New Roman" w:cs="Times New Roman"/>
        </w:rPr>
        <w:t>Sharing the responsibility for teacher retirement costs between school districts and the state.</w:t>
      </w:r>
    </w:p>
    <w:p w:rsidR="00690334" w:rsidRPr="00811DD6" w:rsidRDefault="00690334" w:rsidP="00690334">
      <w:pPr>
        <w:pStyle w:val="ListParagraph"/>
        <w:numPr>
          <w:ilvl w:val="0"/>
          <w:numId w:val="3"/>
        </w:numPr>
        <w:rPr>
          <w:rFonts w:ascii="Times New Roman" w:hAnsi="Times New Roman" w:cs="Times New Roman"/>
          <w:b/>
        </w:rPr>
      </w:pPr>
      <w:r>
        <w:rPr>
          <w:rFonts w:ascii="Times New Roman" w:hAnsi="Times New Roman" w:cs="Times New Roman"/>
        </w:rPr>
        <w:t>Restructuring Maine’s apprenticeship program to address Maine’s skills gap.</w:t>
      </w:r>
    </w:p>
    <w:p w:rsidR="00690334" w:rsidRPr="007C3EC0" w:rsidRDefault="00690334" w:rsidP="00690334">
      <w:pPr>
        <w:pStyle w:val="ListParagraph"/>
        <w:rPr>
          <w:rFonts w:ascii="Times New Roman" w:hAnsi="Times New Roman" w:cs="Times New Roman"/>
        </w:rPr>
      </w:pPr>
    </w:p>
    <w:p w:rsidR="00690334" w:rsidRPr="00FA7161" w:rsidRDefault="00690334" w:rsidP="00690334">
      <w:pPr>
        <w:pStyle w:val="ListParagraph"/>
        <w:ind w:hanging="720"/>
        <w:rPr>
          <w:rFonts w:ascii="Times New Roman" w:hAnsi="Times New Roman" w:cs="Times New Roman"/>
          <w:b/>
          <w:smallCaps/>
          <w:u w:val="single"/>
        </w:rPr>
      </w:pPr>
      <w:r w:rsidRPr="00FA7161">
        <w:rPr>
          <w:rFonts w:ascii="Times New Roman" w:hAnsi="Times New Roman" w:cs="Times New Roman"/>
          <w:b/>
          <w:smallCaps/>
          <w:u w:val="single"/>
        </w:rPr>
        <w:t>INVESTING IN MAINE’S FUTURE</w:t>
      </w:r>
    </w:p>
    <w:p w:rsidR="00690334" w:rsidRDefault="00690334" w:rsidP="00690334">
      <w:pPr>
        <w:pStyle w:val="ListParagraph"/>
        <w:numPr>
          <w:ilvl w:val="0"/>
          <w:numId w:val="4"/>
        </w:numPr>
        <w:rPr>
          <w:rFonts w:ascii="Times New Roman" w:hAnsi="Times New Roman" w:cs="Times New Roman"/>
          <w:b/>
        </w:rPr>
      </w:pPr>
      <w:r>
        <w:rPr>
          <w:rFonts w:ascii="Times New Roman" w:hAnsi="Times New Roman" w:cs="Times New Roman"/>
        </w:rPr>
        <w:t xml:space="preserve">Maintaining funding for Maine’s higher education institutions to ensure both access for students and an educated workforce. </w:t>
      </w:r>
    </w:p>
    <w:p w:rsidR="00690334" w:rsidRPr="006A5819" w:rsidRDefault="00690334" w:rsidP="00690334">
      <w:pPr>
        <w:pStyle w:val="ListParagraph"/>
        <w:numPr>
          <w:ilvl w:val="0"/>
          <w:numId w:val="4"/>
        </w:numPr>
        <w:rPr>
          <w:rFonts w:ascii="Times New Roman" w:hAnsi="Times New Roman" w:cs="Times New Roman"/>
          <w:b/>
        </w:rPr>
      </w:pPr>
      <w:r w:rsidRPr="006A5819">
        <w:rPr>
          <w:rFonts w:ascii="Times New Roman" w:hAnsi="Times New Roman" w:cs="Times New Roman"/>
        </w:rPr>
        <w:t xml:space="preserve">Providing </w:t>
      </w:r>
      <w:r w:rsidRPr="006A5819">
        <w:rPr>
          <w:rFonts w:ascii="Times New Roman" w:hAnsi="Times New Roman" w:cs="Times New Roman"/>
          <w:b/>
          <w:color w:val="FF0000"/>
        </w:rPr>
        <w:t>$2 million annually</w:t>
      </w:r>
      <w:r w:rsidRPr="006A5819">
        <w:rPr>
          <w:rFonts w:ascii="Times New Roman" w:hAnsi="Times New Roman" w:cs="Times New Roman"/>
        </w:rPr>
        <w:t>, in the form of incentives and startup funds, to school districts to encourage the efficient delivery of educational services</w:t>
      </w:r>
      <w:r>
        <w:rPr>
          <w:rFonts w:ascii="Times New Roman" w:hAnsi="Times New Roman" w:cs="Times New Roman"/>
        </w:rPr>
        <w:t>.</w:t>
      </w:r>
    </w:p>
    <w:p w:rsidR="00690334" w:rsidRPr="006A5819" w:rsidRDefault="00690334" w:rsidP="00690334">
      <w:pPr>
        <w:pStyle w:val="ListParagraph"/>
        <w:numPr>
          <w:ilvl w:val="0"/>
          <w:numId w:val="4"/>
        </w:numPr>
        <w:rPr>
          <w:rFonts w:ascii="Times New Roman" w:hAnsi="Times New Roman" w:cs="Times New Roman"/>
          <w:b/>
        </w:rPr>
      </w:pPr>
      <w:r w:rsidRPr="006A5819">
        <w:rPr>
          <w:rFonts w:ascii="Times New Roman" w:hAnsi="Times New Roman" w:cs="Times New Roman"/>
        </w:rPr>
        <w:t xml:space="preserve">Providing </w:t>
      </w:r>
      <w:r>
        <w:rPr>
          <w:rFonts w:ascii="Times New Roman" w:hAnsi="Times New Roman" w:cs="Times New Roman"/>
          <w:b/>
          <w:color w:val="FF0000"/>
        </w:rPr>
        <w:t>m</w:t>
      </w:r>
      <w:r w:rsidRPr="006A5819">
        <w:rPr>
          <w:rFonts w:ascii="Times New Roman" w:hAnsi="Times New Roman" w:cs="Times New Roman"/>
          <w:b/>
          <w:color w:val="FF0000"/>
        </w:rPr>
        <w:t>ore than $13 million annually</w:t>
      </w:r>
      <w:r w:rsidRPr="006A5819">
        <w:rPr>
          <w:rFonts w:ascii="Times New Roman" w:hAnsi="Times New Roman" w:cs="Times New Roman"/>
        </w:rPr>
        <w:t xml:space="preserve"> </w:t>
      </w:r>
      <w:r>
        <w:rPr>
          <w:rFonts w:ascii="Times New Roman" w:hAnsi="Times New Roman" w:cs="Times New Roman"/>
        </w:rPr>
        <w:t>to establish greater accountability in Maine schools.</w:t>
      </w:r>
    </w:p>
    <w:p w:rsidR="00690334" w:rsidRPr="00690334" w:rsidRDefault="00690334" w:rsidP="00690334">
      <w:pPr>
        <w:pStyle w:val="ListParagraph"/>
        <w:numPr>
          <w:ilvl w:val="0"/>
          <w:numId w:val="4"/>
        </w:numPr>
        <w:rPr>
          <w:rFonts w:ascii="Times New Roman" w:hAnsi="Times New Roman" w:cs="Times New Roman"/>
          <w:b/>
        </w:rPr>
      </w:pPr>
      <w:r w:rsidRPr="006A5819">
        <w:rPr>
          <w:rFonts w:ascii="Times New Roman" w:hAnsi="Times New Roman" w:cs="Times New Roman"/>
        </w:rPr>
        <w:t>Increasing</w:t>
      </w:r>
      <w:r>
        <w:rPr>
          <w:rFonts w:ascii="Times New Roman" w:hAnsi="Times New Roman" w:cs="Times New Roman"/>
        </w:rPr>
        <w:t xml:space="preserve"> funding</w:t>
      </w:r>
      <w:r w:rsidRPr="006A5819">
        <w:rPr>
          <w:rFonts w:ascii="Times New Roman" w:hAnsi="Times New Roman" w:cs="Times New Roman"/>
        </w:rPr>
        <w:t>,</w:t>
      </w:r>
      <w:r w:rsidRPr="00076F42">
        <w:rPr>
          <w:rFonts w:ascii="Times New Roman" w:hAnsi="Times New Roman" w:cs="Times New Roman"/>
          <w:b/>
          <w:color w:val="FF0000"/>
        </w:rPr>
        <w:t xml:space="preserve"> in excess of $1 million</w:t>
      </w:r>
      <w:r w:rsidRPr="00076F42">
        <w:rPr>
          <w:rFonts w:ascii="Times New Roman" w:hAnsi="Times New Roman" w:cs="Times New Roman"/>
        </w:rPr>
        <w:t xml:space="preserve">, </w:t>
      </w:r>
      <w:r>
        <w:rPr>
          <w:rFonts w:ascii="Times New Roman" w:hAnsi="Times New Roman" w:cs="Times New Roman"/>
        </w:rPr>
        <w:t>for the</w:t>
      </w:r>
      <w:r w:rsidRPr="00076F42">
        <w:rPr>
          <w:rFonts w:ascii="Times New Roman" w:hAnsi="Times New Roman" w:cs="Times New Roman"/>
        </w:rPr>
        <w:t xml:space="preserve"> Jobs for Maine’s Graduates</w:t>
      </w:r>
      <w:r>
        <w:rPr>
          <w:rFonts w:ascii="Times New Roman" w:hAnsi="Times New Roman" w:cs="Times New Roman"/>
        </w:rPr>
        <w:t xml:space="preserve"> program that will reach </w:t>
      </w:r>
      <w:r w:rsidRPr="00076F42">
        <w:rPr>
          <w:rFonts w:ascii="Times New Roman" w:hAnsi="Times New Roman" w:cs="Times New Roman"/>
        </w:rPr>
        <w:t>more than 5,000 students.</w:t>
      </w:r>
    </w:p>
    <w:p w:rsidR="00690334" w:rsidRPr="00076F42" w:rsidRDefault="00690334" w:rsidP="00690334">
      <w:pPr>
        <w:pStyle w:val="ListParagraph"/>
        <w:numPr>
          <w:ilvl w:val="0"/>
          <w:numId w:val="4"/>
        </w:numPr>
        <w:rPr>
          <w:rFonts w:ascii="Times New Roman" w:hAnsi="Times New Roman" w:cs="Times New Roman"/>
          <w:b/>
        </w:rPr>
      </w:pPr>
      <w:r>
        <w:rPr>
          <w:rFonts w:ascii="Times New Roman" w:hAnsi="Times New Roman" w:cs="Times New Roman"/>
        </w:rPr>
        <w:t>Providing funds to support additional overseas business recruitment efforts for the Maine International Trade Center.</w:t>
      </w:r>
    </w:p>
    <w:p w:rsidR="00690334" w:rsidRPr="00076F42" w:rsidRDefault="00690334" w:rsidP="00690334">
      <w:pPr>
        <w:pStyle w:val="ListParagraph"/>
        <w:rPr>
          <w:rFonts w:ascii="Times New Roman" w:hAnsi="Times New Roman" w:cs="Times New Roman"/>
          <w:b/>
        </w:rPr>
      </w:pPr>
    </w:p>
    <w:p w:rsidR="00690334" w:rsidRPr="00FA7161" w:rsidRDefault="00690334" w:rsidP="00690334">
      <w:pPr>
        <w:pStyle w:val="ListParagraph"/>
        <w:ind w:hanging="720"/>
        <w:rPr>
          <w:rFonts w:ascii="Times New Roman" w:hAnsi="Times New Roman" w:cs="Times New Roman"/>
          <w:b/>
          <w:smallCaps/>
          <w:u w:val="single"/>
        </w:rPr>
      </w:pPr>
      <w:r w:rsidRPr="00FA7161">
        <w:rPr>
          <w:rFonts w:ascii="Times New Roman" w:hAnsi="Times New Roman" w:cs="Times New Roman"/>
          <w:b/>
          <w:smallCaps/>
          <w:u w:val="single"/>
        </w:rPr>
        <w:t>PROTECTING MAINE’S MOST VULNERABLE</w:t>
      </w:r>
    </w:p>
    <w:p w:rsidR="00690334" w:rsidRPr="00076F42" w:rsidRDefault="00690334" w:rsidP="00690334">
      <w:pPr>
        <w:pStyle w:val="ListParagraph"/>
        <w:numPr>
          <w:ilvl w:val="0"/>
          <w:numId w:val="5"/>
        </w:numPr>
        <w:rPr>
          <w:rFonts w:ascii="Times New Roman" w:hAnsi="Times New Roman" w:cs="Times New Roman"/>
          <w:b/>
        </w:rPr>
      </w:pPr>
      <w:r>
        <w:rPr>
          <w:rFonts w:ascii="Times New Roman" w:hAnsi="Times New Roman" w:cs="Times New Roman"/>
        </w:rPr>
        <w:t>Providing funding to reduce wait lists for individuals with intellectual disabilities and autism.</w:t>
      </w:r>
    </w:p>
    <w:p w:rsidR="00690334" w:rsidRPr="001715B4" w:rsidRDefault="00690334" w:rsidP="00690334">
      <w:pPr>
        <w:pStyle w:val="ListParagraph"/>
        <w:numPr>
          <w:ilvl w:val="0"/>
          <w:numId w:val="5"/>
        </w:numPr>
        <w:rPr>
          <w:rFonts w:ascii="Times New Roman" w:hAnsi="Times New Roman" w:cs="Times New Roman"/>
          <w:b/>
        </w:rPr>
      </w:pPr>
      <w:r>
        <w:rPr>
          <w:rFonts w:ascii="Times New Roman" w:hAnsi="Times New Roman" w:cs="Times New Roman"/>
        </w:rPr>
        <w:t>Doubling the current Homes</w:t>
      </w:r>
      <w:r w:rsidRPr="00076F42">
        <w:rPr>
          <w:rFonts w:ascii="Times New Roman" w:hAnsi="Times New Roman" w:cs="Times New Roman"/>
        </w:rPr>
        <w:t xml:space="preserve">tead Exemption to </w:t>
      </w:r>
      <w:r w:rsidRPr="00076F42">
        <w:rPr>
          <w:rFonts w:ascii="Times New Roman" w:hAnsi="Times New Roman" w:cs="Times New Roman"/>
          <w:b/>
          <w:color w:val="FF0000"/>
          <w:u w:val="single"/>
        </w:rPr>
        <w:t>$20,000</w:t>
      </w:r>
      <w:r w:rsidRPr="00C730AD">
        <w:rPr>
          <w:rFonts w:ascii="Times New Roman" w:hAnsi="Times New Roman" w:cs="Times New Roman"/>
          <w:b/>
          <w:color w:val="FF0000"/>
        </w:rPr>
        <w:t xml:space="preserve"> </w:t>
      </w:r>
      <w:r w:rsidRPr="00076F42">
        <w:rPr>
          <w:rFonts w:ascii="Times New Roman" w:hAnsi="Times New Roman" w:cs="Times New Roman"/>
        </w:rPr>
        <w:t>for Maine resident homeowners age 65 years or older</w:t>
      </w:r>
      <w:r>
        <w:rPr>
          <w:rFonts w:ascii="Times New Roman" w:hAnsi="Times New Roman" w:cs="Times New Roman"/>
        </w:rPr>
        <w:t xml:space="preserve">, resulting in </w:t>
      </w:r>
      <w:r w:rsidRPr="00FA7161">
        <w:rPr>
          <w:rFonts w:ascii="Times New Roman" w:hAnsi="Times New Roman" w:cs="Times New Roman"/>
          <w:b/>
          <w:color w:val="FF0000"/>
        </w:rPr>
        <w:t>property tax reductions for 85,000 elderly homeowners</w:t>
      </w:r>
      <w:r>
        <w:rPr>
          <w:rFonts w:ascii="Times New Roman" w:hAnsi="Times New Roman" w:cs="Times New Roman"/>
        </w:rPr>
        <w:t>.</w:t>
      </w:r>
    </w:p>
    <w:p w:rsidR="00690334" w:rsidRDefault="00690334" w:rsidP="00690334">
      <w:pPr>
        <w:pStyle w:val="ListParagraph"/>
        <w:numPr>
          <w:ilvl w:val="0"/>
          <w:numId w:val="5"/>
        </w:numPr>
        <w:rPr>
          <w:rFonts w:ascii="Times New Roman" w:hAnsi="Times New Roman" w:cs="Times New Roman"/>
          <w:b/>
        </w:rPr>
      </w:pPr>
      <w:r>
        <w:rPr>
          <w:rFonts w:ascii="Times New Roman" w:hAnsi="Times New Roman" w:cs="Times New Roman"/>
        </w:rPr>
        <w:t>Protecting property tax benefits for Maine’s veterans aged 62 or older.</w:t>
      </w:r>
    </w:p>
    <w:p w:rsidR="00690334" w:rsidRPr="00076F42" w:rsidRDefault="00690334" w:rsidP="00690334">
      <w:pPr>
        <w:pStyle w:val="ListParagraph"/>
        <w:numPr>
          <w:ilvl w:val="0"/>
          <w:numId w:val="5"/>
        </w:numPr>
        <w:rPr>
          <w:rFonts w:ascii="Times New Roman" w:hAnsi="Times New Roman" w:cs="Times New Roman"/>
          <w:b/>
        </w:rPr>
      </w:pPr>
      <w:r>
        <w:rPr>
          <w:rFonts w:ascii="Times New Roman" w:hAnsi="Times New Roman" w:cs="Times New Roman"/>
        </w:rPr>
        <w:t>Discontinuing</w:t>
      </w:r>
      <w:r w:rsidRPr="00076F42">
        <w:rPr>
          <w:rFonts w:ascii="Times New Roman" w:hAnsi="Times New Roman" w:cs="Times New Roman"/>
        </w:rPr>
        <w:t xml:space="preserve"> the </w:t>
      </w:r>
      <w:r w:rsidRPr="00FA7161">
        <w:rPr>
          <w:rFonts w:ascii="Times New Roman" w:hAnsi="Times New Roman" w:cs="Times New Roman"/>
        </w:rPr>
        <w:t>state-funded cash assistance</w:t>
      </w:r>
      <w:r w:rsidRPr="00076F42">
        <w:rPr>
          <w:rFonts w:ascii="Times New Roman" w:hAnsi="Times New Roman" w:cs="Times New Roman"/>
        </w:rPr>
        <w:t xml:space="preserve"> for legal non-citizens who are not entitled to Social Security Income benefits.</w:t>
      </w:r>
    </w:p>
    <w:p w:rsidR="00690334" w:rsidRPr="00076F42" w:rsidRDefault="00690334" w:rsidP="00690334">
      <w:pPr>
        <w:pStyle w:val="ListParagraph"/>
        <w:rPr>
          <w:rFonts w:ascii="Times New Roman" w:hAnsi="Times New Roman" w:cs="Times New Roman"/>
        </w:rPr>
      </w:pPr>
    </w:p>
    <w:p w:rsidR="00690334" w:rsidRPr="00FA7161" w:rsidRDefault="00690334" w:rsidP="00690334">
      <w:pPr>
        <w:pStyle w:val="ListParagraph"/>
        <w:ind w:hanging="720"/>
        <w:rPr>
          <w:rFonts w:ascii="Times New Roman" w:hAnsi="Times New Roman" w:cs="Times New Roman"/>
          <w:b/>
          <w:smallCaps/>
          <w:u w:val="single"/>
        </w:rPr>
      </w:pPr>
      <w:r w:rsidRPr="00FA7161">
        <w:rPr>
          <w:rFonts w:ascii="Times New Roman" w:hAnsi="Times New Roman" w:cs="Times New Roman"/>
          <w:b/>
          <w:smallCaps/>
          <w:u w:val="single"/>
        </w:rPr>
        <w:t>IMPACT OF FEDERAL FUNDING REDUCTIONS</w:t>
      </w:r>
    </w:p>
    <w:p w:rsidR="00690334" w:rsidRPr="00C730AD" w:rsidRDefault="00690334" w:rsidP="00690334">
      <w:pPr>
        <w:pStyle w:val="ListParagraph"/>
        <w:numPr>
          <w:ilvl w:val="0"/>
          <w:numId w:val="6"/>
        </w:numPr>
        <w:rPr>
          <w:rFonts w:ascii="Times New Roman" w:hAnsi="Times New Roman" w:cs="Times New Roman"/>
        </w:rPr>
      </w:pPr>
      <w:r w:rsidRPr="00C730AD">
        <w:rPr>
          <w:rFonts w:ascii="Times New Roman" w:hAnsi="Times New Roman" w:cs="Times New Roman"/>
        </w:rPr>
        <w:t xml:space="preserve">Maintaining </w:t>
      </w:r>
      <w:r>
        <w:rPr>
          <w:rFonts w:ascii="Times New Roman" w:hAnsi="Times New Roman" w:cs="Times New Roman"/>
        </w:rPr>
        <w:t>Maine’s transportation infrastructure despite reduced project-specific federal funds.</w:t>
      </w:r>
    </w:p>
    <w:p w:rsidR="00690334" w:rsidRDefault="00690334" w:rsidP="00690334">
      <w:pPr>
        <w:pStyle w:val="ListParagraph"/>
        <w:numPr>
          <w:ilvl w:val="0"/>
          <w:numId w:val="6"/>
        </w:numPr>
        <w:rPr>
          <w:rFonts w:ascii="Times New Roman" w:hAnsi="Times New Roman" w:cs="Times New Roman"/>
          <w:b/>
          <w:u w:val="single"/>
        </w:rPr>
      </w:pPr>
      <w:r>
        <w:rPr>
          <w:rFonts w:ascii="Times New Roman" w:hAnsi="Times New Roman" w:cs="Times New Roman"/>
        </w:rPr>
        <w:t xml:space="preserve">Providing state funding </w:t>
      </w:r>
      <w:r w:rsidRPr="00076F42">
        <w:rPr>
          <w:rFonts w:ascii="Times New Roman" w:hAnsi="Times New Roman" w:cs="Times New Roman"/>
        </w:rPr>
        <w:t>to partially offset losses of federal funding to combat drug crimes.</w:t>
      </w:r>
    </w:p>
    <w:p w:rsidR="00690334" w:rsidRPr="00FA7161" w:rsidRDefault="00690334" w:rsidP="00690334">
      <w:pPr>
        <w:pStyle w:val="ListParagraph"/>
        <w:numPr>
          <w:ilvl w:val="0"/>
          <w:numId w:val="6"/>
        </w:numPr>
        <w:rPr>
          <w:rFonts w:ascii="Times New Roman" w:hAnsi="Times New Roman" w:cs="Times New Roman"/>
        </w:rPr>
      </w:pPr>
      <w:r>
        <w:rPr>
          <w:rFonts w:ascii="Times New Roman" w:hAnsi="Times New Roman" w:cs="Times New Roman"/>
        </w:rPr>
        <w:t xml:space="preserve">Reforming Maine’s welfare system to address the </w:t>
      </w:r>
      <w:r w:rsidRPr="00C730AD">
        <w:rPr>
          <w:rFonts w:ascii="Times New Roman" w:hAnsi="Times New Roman" w:cs="Times New Roman"/>
          <w:b/>
          <w:color w:val="FF0000"/>
          <w:u w:val="single"/>
        </w:rPr>
        <w:t>$40 million reduction</w:t>
      </w:r>
      <w:r>
        <w:rPr>
          <w:rFonts w:ascii="Times New Roman" w:hAnsi="Times New Roman" w:cs="Times New Roman"/>
        </w:rPr>
        <w:t xml:space="preserve"> in federal match rates</w:t>
      </w:r>
      <w:r w:rsidR="0037407B">
        <w:rPr>
          <w:rFonts w:ascii="Times New Roman" w:hAnsi="Times New Roman" w:cs="Times New Roman"/>
        </w:rPr>
        <w:t xml:space="preserve"> (</w:t>
      </w:r>
      <w:r w:rsidR="006179E2">
        <w:rPr>
          <w:rFonts w:ascii="Times New Roman" w:hAnsi="Times New Roman" w:cs="Times New Roman"/>
        </w:rPr>
        <w:t>See Graph Below</w:t>
      </w:r>
      <w:r w:rsidR="0037407B">
        <w:rPr>
          <w:rFonts w:ascii="Times New Roman" w:hAnsi="Times New Roman" w:cs="Times New Roman"/>
        </w:rPr>
        <w:t>)</w:t>
      </w:r>
      <w:r>
        <w:rPr>
          <w:rFonts w:ascii="Times New Roman" w:hAnsi="Times New Roman" w:cs="Times New Roman"/>
        </w:rPr>
        <w:t>.</w:t>
      </w:r>
    </w:p>
    <w:p w:rsidR="00690334" w:rsidRPr="001D7976" w:rsidRDefault="00690334" w:rsidP="001D7976">
      <w:pPr>
        <w:autoSpaceDE w:val="0"/>
        <w:autoSpaceDN w:val="0"/>
        <w:adjustRightInd w:val="0"/>
        <w:spacing w:after="0"/>
        <w:rPr>
          <w:rFonts w:ascii="Times New Roman" w:hAnsi="Times New Roman" w:cs="Times New Roman"/>
          <w:sz w:val="24"/>
        </w:rPr>
      </w:pPr>
    </w:p>
    <w:p w:rsidR="001D7976" w:rsidRDefault="001D7976" w:rsidP="001D7976"/>
    <w:p w:rsidR="006179E2" w:rsidRDefault="006179E2" w:rsidP="001D7976">
      <w:r w:rsidRPr="006179E2">
        <w:rPr>
          <w:noProof/>
        </w:rPr>
        <w:drawing>
          <wp:inline distT="0" distB="0" distL="0" distR="0" wp14:anchorId="4BE62565" wp14:editId="5735765F">
            <wp:extent cx="5943600" cy="4199959"/>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06BDC" w:rsidRPr="00F06BDC" w:rsidRDefault="00F06BDC" w:rsidP="00F06BDC">
      <w:pPr>
        <w:rPr>
          <w:rFonts w:ascii="Times New Roman" w:hAnsi="Times New Roman" w:cs="Times New Roman"/>
          <w:sz w:val="20"/>
        </w:rPr>
      </w:pPr>
      <w:r w:rsidRPr="00F06BDC">
        <w:rPr>
          <w:rFonts w:ascii="Times New Roman" w:hAnsi="Times New Roman" w:cs="Times New Roman"/>
          <w:sz w:val="20"/>
        </w:rPr>
        <w:t>*Reflects recomm</w:t>
      </w:r>
      <w:r>
        <w:rPr>
          <w:rFonts w:ascii="Times New Roman" w:hAnsi="Times New Roman" w:cs="Times New Roman"/>
          <w:sz w:val="20"/>
        </w:rPr>
        <w:t>ended position</w:t>
      </w:r>
      <w:r w:rsidR="00312224">
        <w:rPr>
          <w:rFonts w:ascii="Times New Roman" w:hAnsi="Times New Roman" w:cs="Times New Roman"/>
          <w:sz w:val="20"/>
        </w:rPr>
        <w:t>s</w:t>
      </w:r>
      <w:r>
        <w:rPr>
          <w:rFonts w:ascii="Times New Roman" w:hAnsi="Times New Roman" w:cs="Times New Roman"/>
          <w:sz w:val="20"/>
        </w:rPr>
        <w:t xml:space="preserve"> for Fiscal Year</w:t>
      </w:r>
      <w:r w:rsidR="00312224">
        <w:rPr>
          <w:rFonts w:ascii="Times New Roman" w:hAnsi="Times New Roman" w:cs="Times New Roman"/>
          <w:sz w:val="20"/>
        </w:rPr>
        <w:t>s</w:t>
      </w:r>
      <w:r w:rsidRPr="00F06BDC">
        <w:rPr>
          <w:rFonts w:ascii="Times New Roman" w:hAnsi="Times New Roman" w:cs="Times New Roman"/>
          <w:sz w:val="20"/>
        </w:rPr>
        <w:t xml:space="preserve"> 2013</w:t>
      </w:r>
      <w:r w:rsidR="00312224">
        <w:rPr>
          <w:rFonts w:ascii="Times New Roman" w:hAnsi="Times New Roman" w:cs="Times New Roman"/>
          <w:sz w:val="20"/>
        </w:rPr>
        <w:t xml:space="preserve"> – 2015.</w:t>
      </w:r>
    </w:p>
    <w:p w:rsidR="00F06BDC" w:rsidRDefault="00F06BDC" w:rsidP="001D7976">
      <w:pPr>
        <w:rPr>
          <w:rFonts w:ascii="Times New Roman" w:hAnsi="Times New Roman" w:cs="Times New Roman"/>
          <w:sz w:val="24"/>
        </w:rPr>
      </w:pPr>
    </w:p>
    <w:p w:rsidR="006179E2" w:rsidRPr="00F06BDC" w:rsidRDefault="00F06BDC" w:rsidP="001D7976">
      <w:pPr>
        <w:rPr>
          <w:rFonts w:ascii="Times New Roman" w:hAnsi="Times New Roman" w:cs="Times New Roman"/>
          <w:sz w:val="24"/>
        </w:rPr>
      </w:pPr>
      <w:r w:rsidRPr="00F06BDC">
        <w:rPr>
          <w:rFonts w:ascii="Times New Roman" w:hAnsi="Times New Roman" w:cs="Times New Roman"/>
          <w:sz w:val="24"/>
        </w:rPr>
        <w:t xml:space="preserve">This chart shows the number of state employees from 2004, to the projected number of state employees through </w:t>
      </w:r>
      <w:r>
        <w:rPr>
          <w:rFonts w:ascii="Times New Roman" w:hAnsi="Times New Roman" w:cs="Times New Roman"/>
          <w:sz w:val="24"/>
        </w:rPr>
        <w:t>fiscal year</w:t>
      </w:r>
      <w:r w:rsidR="00312224">
        <w:rPr>
          <w:rFonts w:ascii="Times New Roman" w:hAnsi="Times New Roman" w:cs="Times New Roman"/>
          <w:sz w:val="24"/>
        </w:rPr>
        <w:t>s</w:t>
      </w:r>
      <w:r>
        <w:rPr>
          <w:rFonts w:ascii="Times New Roman" w:hAnsi="Times New Roman" w:cs="Times New Roman"/>
          <w:sz w:val="24"/>
        </w:rPr>
        <w:t xml:space="preserve"> </w:t>
      </w:r>
      <w:r w:rsidR="00312224">
        <w:rPr>
          <w:rFonts w:ascii="Times New Roman" w:hAnsi="Times New Roman" w:cs="Times New Roman"/>
          <w:sz w:val="24"/>
        </w:rPr>
        <w:t xml:space="preserve">2013, </w:t>
      </w:r>
      <w:r>
        <w:rPr>
          <w:rFonts w:ascii="Times New Roman" w:hAnsi="Times New Roman" w:cs="Times New Roman"/>
          <w:sz w:val="24"/>
        </w:rPr>
        <w:t>2014</w:t>
      </w:r>
      <w:r w:rsidR="00312224">
        <w:rPr>
          <w:rFonts w:ascii="Times New Roman" w:hAnsi="Times New Roman" w:cs="Times New Roman"/>
          <w:sz w:val="24"/>
        </w:rPr>
        <w:t xml:space="preserve">, and </w:t>
      </w:r>
      <w:r w:rsidRPr="00F06BDC">
        <w:rPr>
          <w:rFonts w:ascii="Times New Roman" w:hAnsi="Times New Roman" w:cs="Times New Roman"/>
          <w:sz w:val="24"/>
        </w:rPr>
        <w:t xml:space="preserve">2015. It shows the trend of decreasing the size and scope of state government, while avoiding major layoffs. </w:t>
      </w:r>
    </w:p>
    <w:p w:rsidR="006179E2" w:rsidRDefault="006179E2" w:rsidP="001D7976"/>
    <w:p w:rsidR="006179E2" w:rsidRDefault="006179E2" w:rsidP="001D7976"/>
    <w:p w:rsidR="006179E2" w:rsidRDefault="006179E2" w:rsidP="001D7976"/>
    <w:p w:rsidR="006179E2" w:rsidRDefault="006179E2" w:rsidP="001D7976"/>
    <w:p w:rsidR="006179E2" w:rsidRDefault="006179E2" w:rsidP="001D7976"/>
    <w:p w:rsidR="006179E2" w:rsidRDefault="006179E2" w:rsidP="001D7976"/>
    <w:p w:rsidR="006179E2" w:rsidRDefault="006179E2" w:rsidP="001D7976"/>
    <w:p w:rsidR="006179E2" w:rsidRDefault="006179E2" w:rsidP="001D7976"/>
    <w:p w:rsidR="001D7976" w:rsidRDefault="0037407B" w:rsidP="001D7976">
      <w:r w:rsidRPr="0037407B">
        <w:rPr>
          <w:noProof/>
        </w:rPr>
        <w:drawing>
          <wp:inline distT="0" distB="0" distL="0" distR="0" wp14:anchorId="390AFCD2" wp14:editId="7591C3C0">
            <wp:extent cx="5943600" cy="373507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D7976" w:rsidRPr="00312224" w:rsidRDefault="001D7976" w:rsidP="001D7976">
      <w:pPr>
        <w:rPr>
          <w:rFonts w:ascii="Times New Roman" w:hAnsi="Times New Roman" w:cs="Times New Roman"/>
          <w:sz w:val="24"/>
        </w:rPr>
      </w:pPr>
    </w:p>
    <w:p w:rsidR="0037407B" w:rsidRPr="00312224" w:rsidRDefault="00F06BDC" w:rsidP="0037407B">
      <w:pPr>
        <w:rPr>
          <w:rFonts w:ascii="Times New Roman" w:hAnsi="Times New Roman" w:cs="Times New Roman"/>
          <w:bCs/>
          <w:sz w:val="24"/>
          <w:szCs w:val="20"/>
        </w:rPr>
      </w:pPr>
      <w:r w:rsidRPr="00312224">
        <w:rPr>
          <w:rFonts w:ascii="Times New Roman" w:hAnsi="Times New Roman" w:cs="Times New Roman"/>
          <w:bCs/>
          <w:sz w:val="24"/>
          <w:szCs w:val="20"/>
        </w:rPr>
        <w:t xml:space="preserve">This chart shows the decrease in federal </w:t>
      </w:r>
      <w:r w:rsidR="00312224">
        <w:rPr>
          <w:rFonts w:ascii="Times New Roman" w:hAnsi="Times New Roman" w:cs="Times New Roman"/>
          <w:bCs/>
          <w:sz w:val="24"/>
          <w:szCs w:val="20"/>
        </w:rPr>
        <w:t xml:space="preserve">matching </w:t>
      </w:r>
      <w:r w:rsidRPr="00312224">
        <w:rPr>
          <w:rFonts w:ascii="Times New Roman" w:hAnsi="Times New Roman" w:cs="Times New Roman"/>
          <w:bCs/>
          <w:sz w:val="24"/>
          <w:szCs w:val="20"/>
        </w:rPr>
        <w:t>funds</w:t>
      </w:r>
      <w:r w:rsidR="00312224">
        <w:rPr>
          <w:rFonts w:ascii="Times New Roman" w:hAnsi="Times New Roman" w:cs="Times New Roman"/>
          <w:bCs/>
          <w:sz w:val="24"/>
          <w:szCs w:val="20"/>
        </w:rPr>
        <w:t xml:space="preserve"> for MaineCare spending</w:t>
      </w:r>
      <w:r w:rsidRPr="00312224">
        <w:rPr>
          <w:rFonts w:ascii="Times New Roman" w:hAnsi="Times New Roman" w:cs="Times New Roman"/>
          <w:bCs/>
          <w:sz w:val="24"/>
          <w:szCs w:val="20"/>
        </w:rPr>
        <w:t xml:space="preserve"> from 2010. It includes the projected</w:t>
      </w:r>
      <w:r w:rsidR="00312224">
        <w:rPr>
          <w:rFonts w:ascii="Times New Roman" w:hAnsi="Times New Roman" w:cs="Times New Roman"/>
          <w:bCs/>
          <w:sz w:val="24"/>
          <w:szCs w:val="20"/>
        </w:rPr>
        <w:t xml:space="preserve"> decrease for Fiscal Years 2014 and 2015.</w:t>
      </w:r>
      <w:r w:rsidR="00312224" w:rsidRPr="00312224">
        <w:rPr>
          <w:rFonts w:ascii="Times New Roman" w:hAnsi="Times New Roman" w:cs="Times New Roman"/>
          <w:bCs/>
          <w:sz w:val="24"/>
          <w:szCs w:val="20"/>
        </w:rPr>
        <w:t xml:space="preserve"> As federal funding for Maine’s Medicaid Program has decreased, the state has had to increase its funding to offset some of the loss. </w:t>
      </w:r>
    </w:p>
    <w:p w:rsidR="0037407B" w:rsidRDefault="0037407B" w:rsidP="0037407B">
      <w:pPr>
        <w:rPr>
          <w:rFonts w:ascii="Arial" w:hAnsi="Arial" w:cs="Arial"/>
          <w:bCs/>
          <w:sz w:val="20"/>
          <w:szCs w:val="20"/>
        </w:rPr>
      </w:pPr>
    </w:p>
    <w:p w:rsidR="0037407B" w:rsidRDefault="0037407B" w:rsidP="0037407B">
      <w:pPr>
        <w:rPr>
          <w:rFonts w:ascii="Arial" w:hAnsi="Arial" w:cs="Arial"/>
          <w:bCs/>
          <w:sz w:val="20"/>
          <w:szCs w:val="20"/>
        </w:rPr>
      </w:pPr>
    </w:p>
    <w:p w:rsidR="0037407B" w:rsidRDefault="0037407B" w:rsidP="0037407B">
      <w:pPr>
        <w:rPr>
          <w:rFonts w:ascii="Arial" w:hAnsi="Arial" w:cs="Arial"/>
          <w:bCs/>
          <w:sz w:val="20"/>
          <w:szCs w:val="20"/>
        </w:rPr>
      </w:pPr>
    </w:p>
    <w:p w:rsidR="0037407B" w:rsidRDefault="0037407B" w:rsidP="0037407B">
      <w:pPr>
        <w:rPr>
          <w:rFonts w:ascii="Arial" w:hAnsi="Arial" w:cs="Arial"/>
          <w:bCs/>
          <w:sz w:val="20"/>
          <w:szCs w:val="20"/>
        </w:rPr>
      </w:pPr>
    </w:p>
    <w:p w:rsidR="0037407B" w:rsidRDefault="0037407B" w:rsidP="0037407B">
      <w:pPr>
        <w:rPr>
          <w:rFonts w:ascii="Arial" w:hAnsi="Arial" w:cs="Arial"/>
          <w:bCs/>
          <w:sz w:val="20"/>
          <w:szCs w:val="20"/>
        </w:rPr>
      </w:pPr>
    </w:p>
    <w:p w:rsidR="0037407B" w:rsidRDefault="0037407B" w:rsidP="0037407B">
      <w:pPr>
        <w:rPr>
          <w:rFonts w:ascii="Arial" w:hAnsi="Arial" w:cs="Arial"/>
          <w:bCs/>
          <w:sz w:val="20"/>
          <w:szCs w:val="20"/>
        </w:rPr>
      </w:pPr>
    </w:p>
    <w:p w:rsidR="0037407B" w:rsidRDefault="0037407B" w:rsidP="0037407B">
      <w:pPr>
        <w:rPr>
          <w:rFonts w:ascii="Arial" w:hAnsi="Arial" w:cs="Arial"/>
          <w:bCs/>
          <w:sz w:val="20"/>
          <w:szCs w:val="20"/>
        </w:rPr>
      </w:pPr>
    </w:p>
    <w:p w:rsidR="0037407B" w:rsidRDefault="0037407B" w:rsidP="0037407B">
      <w:pPr>
        <w:rPr>
          <w:rFonts w:ascii="Arial" w:hAnsi="Arial" w:cs="Arial"/>
          <w:bCs/>
          <w:sz w:val="20"/>
          <w:szCs w:val="20"/>
        </w:rPr>
      </w:pPr>
    </w:p>
    <w:p w:rsidR="0037407B" w:rsidRDefault="0037407B" w:rsidP="0037407B">
      <w:pPr>
        <w:rPr>
          <w:rFonts w:ascii="Arial" w:hAnsi="Arial" w:cs="Arial"/>
          <w:bCs/>
          <w:sz w:val="20"/>
          <w:szCs w:val="20"/>
        </w:rPr>
      </w:pPr>
    </w:p>
    <w:p w:rsidR="0037407B" w:rsidRDefault="0037407B" w:rsidP="0037407B">
      <w:pPr>
        <w:rPr>
          <w:rFonts w:ascii="Arial" w:hAnsi="Arial" w:cs="Arial"/>
          <w:bCs/>
          <w:sz w:val="20"/>
          <w:szCs w:val="20"/>
        </w:rPr>
      </w:pPr>
    </w:p>
    <w:p w:rsidR="000962C1" w:rsidRPr="002B4A74" w:rsidRDefault="000962C1" w:rsidP="000962C1">
      <w:pPr>
        <w:pStyle w:val="ListParagraph"/>
        <w:spacing w:after="0" w:line="240" w:lineRule="auto"/>
        <w:ind w:left="0"/>
        <w:jc w:val="center"/>
        <w:rPr>
          <w:rFonts w:ascii="Times New Roman" w:hAnsi="Times New Roman"/>
          <w:b/>
          <w:sz w:val="40"/>
          <w:szCs w:val="40"/>
        </w:rPr>
      </w:pPr>
      <w:r w:rsidRPr="002B4A74">
        <w:rPr>
          <w:rFonts w:ascii="Times New Roman" w:hAnsi="Times New Roman"/>
          <w:b/>
          <w:sz w:val="40"/>
          <w:szCs w:val="40"/>
        </w:rPr>
        <w:t xml:space="preserve">  MaineCare Expenditure History</w:t>
      </w:r>
    </w:p>
    <w:p w:rsidR="000962C1" w:rsidRPr="002B4A74" w:rsidRDefault="000962C1" w:rsidP="000962C1">
      <w:pPr>
        <w:pStyle w:val="ListParagraph"/>
        <w:spacing w:after="0" w:line="240" w:lineRule="auto"/>
        <w:ind w:left="0"/>
        <w:jc w:val="center"/>
        <w:rPr>
          <w:rFonts w:ascii="Times New Roman" w:hAnsi="Times New Roman"/>
          <w:b/>
          <w:sz w:val="40"/>
          <w:szCs w:val="40"/>
        </w:rPr>
      </w:pPr>
      <w:r w:rsidRPr="002B4A74">
        <w:rPr>
          <w:rFonts w:ascii="Times New Roman" w:hAnsi="Times New Roman"/>
          <w:b/>
          <w:sz w:val="40"/>
          <w:szCs w:val="40"/>
        </w:rPr>
        <w:t>and Projected Spending</w:t>
      </w:r>
    </w:p>
    <w:p w:rsidR="000962C1" w:rsidRDefault="000962C1" w:rsidP="000962C1">
      <w:pPr>
        <w:pStyle w:val="ListParagraph"/>
        <w:spacing w:after="0" w:line="240" w:lineRule="auto"/>
        <w:ind w:left="0"/>
        <w:jc w:val="center"/>
        <w:rPr>
          <w:rFonts w:ascii="Times New Roman" w:hAnsi="Times New Roman"/>
          <w:b/>
          <w:sz w:val="32"/>
          <w:szCs w:val="40"/>
        </w:rPr>
      </w:pPr>
      <w:r w:rsidRPr="002B4A74">
        <w:rPr>
          <w:rFonts w:ascii="Times New Roman" w:hAnsi="Times New Roman"/>
          <w:b/>
          <w:sz w:val="32"/>
          <w:szCs w:val="40"/>
        </w:rPr>
        <w:t>(Dollars in Millions)</w:t>
      </w:r>
    </w:p>
    <w:p w:rsidR="000962C1" w:rsidRPr="00D629F5" w:rsidRDefault="000962C1" w:rsidP="000962C1">
      <w:pPr>
        <w:pStyle w:val="ListParagraph"/>
        <w:spacing w:after="0" w:line="240" w:lineRule="auto"/>
        <w:ind w:left="0"/>
        <w:jc w:val="center"/>
        <w:rPr>
          <w:rFonts w:ascii="Times New Roman" w:hAnsi="Times New Roman"/>
          <w:b/>
          <w:sz w:val="36"/>
          <w:szCs w:val="40"/>
        </w:rPr>
      </w:pPr>
    </w:p>
    <w:p w:rsidR="000962C1" w:rsidRPr="002B4A74" w:rsidRDefault="000962C1" w:rsidP="000962C1">
      <w:pPr>
        <w:pStyle w:val="ListParagraph"/>
        <w:spacing w:after="0" w:line="240" w:lineRule="auto"/>
        <w:ind w:left="0"/>
        <w:jc w:val="center"/>
        <w:rPr>
          <w:rFonts w:ascii="Times New Roman" w:hAnsi="Times New Roman"/>
          <w:b/>
          <w:sz w:val="40"/>
          <w:szCs w:val="40"/>
        </w:rPr>
      </w:pPr>
      <w:r w:rsidRPr="002B4A74">
        <w:rPr>
          <w:rFonts w:ascii="Times New Roman" w:hAnsi="Times New Roman"/>
          <w:noProof/>
        </w:rPr>
        <w:drawing>
          <wp:inline distT="0" distB="0" distL="0" distR="0" wp14:anchorId="08D1D3ED" wp14:editId="74BBE577">
            <wp:extent cx="4842510" cy="3581400"/>
            <wp:effectExtent l="19050" t="0" r="1524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962C1" w:rsidRPr="002B4A74" w:rsidRDefault="000962C1" w:rsidP="000962C1">
      <w:pPr>
        <w:pStyle w:val="ListParagraph"/>
        <w:spacing w:after="0" w:line="240" w:lineRule="auto"/>
        <w:ind w:left="360"/>
        <w:jc w:val="center"/>
        <w:rPr>
          <w:rFonts w:ascii="Times New Roman" w:hAnsi="Times New Roman"/>
          <w:b/>
          <w:i/>
          <w:sz w:val="24"/>
          <w:szCs w:val="24"/>
        </w:rPr>
      </w:pPr>
      <w:r w:rsidRPr="002B4A74">
        <w:rPr>
          <w:rFonts w:ascii="Times New Roman" w:hAnsi="Times New Roman"/>
          <w:b/>
          <w:i/>
          <w:sz w:val="24"/>
          <w:szCs w:val="24"/>
        </w:rPr>
        <w:t>Maine continues to be challenged by the loss of federal funding –</w:t>
      </w:r>
    </w:p>
    <w:p w:rsidR="000962C1" w:rsidRPr="002B4A74" w:rsidRDefault="000962C1" w:rsidP="000962C1">
      <w:pPr>
        <w:pStyle w:val="ListParagraph"/>
        <w:spacing w:after="0" w:line="240" w:lineRule="auto"/>
        <w:ind w:left="360"/>
        <w:jc w:val="center"/>
        <w:rPr>
          <w:rFonts w:ascii="Times New Roman" w:hAnsi="Times New Roman"/>
          <w:b/>
          <w:i/>
          <w:sz w:val="24"/>
          <w:szCs w:val="24"/>
        </w:rPr>
      </w:pPr>
      <w:r w:rsidRPr="002B4A74">
        <w:rPr>
          <w:rFonts w:ascii="Times New Roman" w:hAnsi="Times New Roman"/>
          <w:b/>
          <w:i/>
          <w:sz w:val="24"/>
          <w:szCs w:val="24"/>
        </w:rPr>
        <w:t>a total of $</w:t>
      </w:r>
      <w:r w:rsidRPr="002B4A74">
        <w:rPr>
          <w:rFonts w:ascii="Times New Roman" w:hAnsi="Times New Roman"/>
          <w:b/>
          <w:sz w:val="24"/>
          <w:szCs w:val="24"/>
        </w:rPr>
        <w:t>633</w:t>
      </w:r>
      <w:r w:rsidRPr="002B4A74">
        <w:rPr>
          <w:rFonts w:ascii="Times New Roman" w:hAnsi="Times New Roman"/>
          <w:b/>
          <w:i/>
          <w:sz w:val="24"/>
          <w:szCs w:val="24"/>
        </w:rPr>
        <w:t xml:space="preserve"> million decrease over three years.</w:t>
      </w:r>
    </w:p>
    <w:p w:rsidR="000962C1" w:rsidRPr="002B4A74" w:rsidRDefault="000962C1" w:rsidP="000962C1">
      <w:pPr>
        <w:pStyle w:val="ListParagraph"/>
        <w:spacing w:after="0" w:line="240" w:lineRule="auto"/>
        <w:ind w:left="0"/>
        <w:rPr>
          <w:rFonts w:ascii="Times New Roman" w:hAnsi="Times New Roman"/>
          <w:b/>
          <w:sz w:val="28"/>
          <w:szCs w:val="28"/>
          <w:u w:val="single"/>
        </w:rPr>
      </w:pPr>
    </w:p>
    <w:p w:rsidR="000962C1" w:rsidRPr="002B4A74" w:rsidRDefault="000962C1" w:rsidP="000962C1">
      <w:pPr>
        <w:pStyle w:val="ListParagraph"/>
        <w:spacing w:after="0" w:line="240" w:lineRule="auto"/>
        <w:ind w:left="0"/>
        <w:rPr>
          <w:rFonts w:ascii="Times New Roman" w:hAnsi="Times New Roman"/>
          <w:b/>
          <w:sz w:val="28"/>
          <w:szCs w:val="28"/>
          <w:u w:val="single"/>
        </w:rPr>
      </w:pPr>
      <w:r w:rsidRPr="002B4A74">
        <w:rPr>
          <w:rFonts w:ascii="Times New Roman" w:hAnsi="Times New Roman"/>
          <w:b/>
          <w:sz w:val="28"/>
          <w:szCs w:val="28"/>
          <w:u w:val="single"/>
        </w:rPr>
        <w:t xml:space="preserve">A Snapshot of Medicaid’s Fiscal Realities </w:t>
      </w:r>
    </w:p>
    <w:p w:rsidR="000962C1" w:rsidRPr="002B4A74" w:rsidRDefault="000962C1" w:rsidP="000962C1">
      <w:pPr>
        <w:pStyle w:val="ListParagraph"/>
        <w:spacing w:after="0" w:line="240" w:lineRule="auto"/>
        <w:ind w:left="0"/>
        <w:rPr>
          <w:rFonts w:ascii="Times New Roman" w:hAnsi="Times New Roman"/>
          <w:b/>
          <w:sz w:val="28"/>
          <w:szCs w:val="28"/>
          <w:u w:val="single"/>
        </w:rPr>
      </w:pPr>
    </w:p>
    <w:p w:rsidR="000962C1" w:rsidRPr="002B4A74" w:rsidRDefault="000962C1" w:rsidP="000962C1">
      <w:pPr>
        <w:pStyle w:val="ListParagraph"/>
        <w:numPr>
          <w:ilvl w:val="0"/>
          <w:numId w:val="8"/>
        </w:numPr>
        <w:spacing w:after="0" w:line="240" w:lineRule="auto"/>
        <w:rPr>
          <w:rFonts w:ascii="Times New Roman" w:hAnsi="Times New Roman"/>
        </w:rPr>
      </w:pPr>
      <w:r w:rsidRPr="002B4A74">
        <w:rPr>
          <w:rFonts w:ascii="Times New Roman" w:hAnsi="Times New Roman"/>
        </w:rPr>
        <w:t>Nationally, state spending on Medicaid exceeds funding for K-12 education, and, in the last decade, Medicaid spending has outpaced education at a rate of two to one.</w:t>
      </w:r>
    </w:p>
    <w:p w:rsidR="000962C1" w:rsidRPr="002B4A74" w:rsidRDefault="000962C1" w:rsidP="000962C1">
      <w:pPr>
        <w:pStyle w:val="ListParagraph"/>
        <w:spacing w:after="0" w:line="240" w:lineRule="auto"/>
        <w:ind w:left="360"/>
        <w:rPr>
          <w:rFonts w:ascii="Times New Roman" w:hAnsi="Times New Roman"/>
        </w:rPr>
      </w:pPr>
    </w:p>
    <w:p w:rsidR="000962C1" w:rsidRPr="002B4A74" w:rsidRDefault="000962C1" w:rsidP="000962C1">
      <w:pPr>
        <w:pStyle w:val="ListParagraph"/>
        <w:numPr>
          <w:ilvl w:val="0"/>
          <w:numId w:val="8"/>
        </w:numPr>
        <w:spacing w:after="0" w:line="240" w:lineRule="auto"/>
        <w:rPr>
          <w:rFonts w:ascii="Times New Roman" w:hAnsi="Times New Roman"/>
        </w:rPr>
      </w:pPr>
      <w:r w:rsidRPr="002B4A74">
        <w:rPr>
          <w:rFonts w:ascii="Times New Roman" w:hAnsi="Times New Roman"/>
        </w:rPr>
        <w:t>Maine’s challenges are intensified and exacerbated by the generosity of its welfare programs.</w:t>
      </w:r>
    </w:p>
    <w:p w:rsidR="000962C1" w:rsidRPr="002B4A74" w:rsidRDefault="000962C1" w:rsidP="000962C1">
      <w:pPr>
        <w:pStyle w:val="ListParagraph"/>
        <w:spacing w:after="0" w:line="240" w:lineRule="auto"/>
        <w:ind w:left="360"/>
        <w:rPr>
          <w:rFonts w:ascii="Times New Roman" w:hAnsi="Times New Roman"/>
        </w:rPr>
      </w:pPr>
    </w:p>
    <w:p w:rsidR="000962C1" w:rsidRPr="002B4A74" w:rsidRDefault="000962C1" w:rsidP="000962C1">
      <w:pPr>
        <w:pStyle w:val="ListParagraph"/>
        <w:numPr>
          <w:ilvl w:val="0"/>
          <w:numId w:val="8"/>
        </w:numPr>
        <w:spacing w:after="0" w:line="240" w:lineRule="auto"/>
        <w:rPr>
          <w:rFonts w:ascii="Times New Roman" w:hAnsi="Times New Roman"/>
        </w:rPr>
      </w:pPr>
      <w:r w:rsidRPr="002B4A74">
        <w:rPr>
          <w:rFonts w:ascii="Times New Roman" w:hAnsi="Times New Roman"/>
        </w:rPr>
        <w:t>As we stand at the edge of the federal fiscal cliff, the federal government has refused to allow Maine the flexibility to manage its Medicaid program.</w:t>
      </w:r>
    </w:p>
    <w:p w:rsidR="000962C1" w:rsidRPr="002B4A74" w:rsidRDefault="000962C1" w:rsidP="000962C1">
      <w:pPr>
        <w:pStyle w:val="ListParagraph"/>
        <w:spacing w:after="0" w:line="240" w:lineRule="auto"/>
        <w:ind w:left="360"/>
        <w:rPr>
          <w:rFonts w:ascii="Times New Roman" w:hAnsi="Times New Roman"/>
        </w:rPr>
      </w:pPr>
    </w:p>
    <w:p w:rsidR="000962C1" w:rsidRPr="002B4A74" w:rsidRDefault="000962C1" w:rsidP="000962C1">
      <w:pPr>
        <w:pStyle w:val="ListParagraph"/>
        <w:numPr>
          <w:ilvl w:val="0"/>
          <w:numId w:val="8"/>
        </w:numPr>
        <w:spacing w:after="0" w:line="240" w:lineRule="auto"/>
        <w:rPr>
          <w:rFonts w:ascii="Times New Roman" w:hAnsi="Times New Roman"/>
        </w:rPr>
      </w:pPr>
      <w:r w:rsidRPr="002B4A74">
        <w:rPr>
          <w:rFonts w:ascii="Times New Roman" w:hAnsi="Times New Roman"/>
        </w:rPr>
        <w:t>In the biennial budget alone, the reduction in federal matching funds creates a $40 million challenge.</w:t>
      </w:r>
    </w:p>
    <w:p w:rsidR="000962C1" w:rsidRPr="002B4A74" w:rsidRDefault="000962C1" w:rsidP="000962C1">
      <w:pPr>
        <w:pStyle w:val="ListParagraph"/>
        <w:spacing w:after="0" w:line="240" w:lineRule="auto"/>
        <w:ind w:left="360"/>
        <w:rPr>
          <w:rFonts w:ascii="Times New Roman" w:hAnsi="Times New Roman"/>
        </w:rPr>
      </w:pPr>
    </w:p>
    <w:p w:rsidR="000962C1" w:rsidRPr="00D629F5" w:rsidRDefault="000962C1" w:rsidP="000962C1">
      <w:pPr>
        <w:pStyle w:val="ListParagraph"/>
        <w:numPr>
          <w:ilvl w:val="0"/>
          <w:numId w:val="8"/>
        </w:numPr>
        <w:spacing w:after="0" w:line="240" w:lineRule="auto"/>
        <w:rPr>
          <w:rFonts w:ascii="Times New Roman" w:hAnsi="Times New Roman"/>
        </w:rPr>
      </w:pPr>
      <w:r w:rsidRPr="002B4A74">
        <w:rPr>
          <w:rFonts w:ascii="Times New Roman" w:hAnsi="Times New Roman"/>
        </w:rPr>
        <w:t>DHHS’ financial needs continue to hinder the funding of other important programs across state government.</w:t>
      </w:r>
    </w:p>
    <w:p w:rsidR="000962C1" w:rsidRDefault="000962C1" w:rsidP="000962C1">
      <w:pPr>
        <w:pStyle w:val="ListParagraph"/>
        <w:ind w:left="0"/>
        <w:jc w:val="center"/>
        <w:rPr>
          <w:rFonts w:ascii="Times New Roman" w:hAnsi="Times New Roman"/>
          <w:b/>
          <w:sz w:val="28"/>
          <w:szCs w:val="28"/>
          <w:u w:val="single"/>
        </w:rPr>
      </w:pPr>
    </w:p>
    <w:p w:rsidR="000962C1" w:rsidRDefault="000962C1" w:rsidP="000962C1">
      <w:pPr>
        <w:pStyle w:val="ListParagraph"/>
        <w:ind w:left="0"/>
        <w:jc w:val="center"/>
        <w:rPr>
          <w:rFonts w:ascii="Times New Roman" w:hAnsi="Times New Roman"/>
          <w:b/>
          <w:sz w:val="28"/>
          <w:szCs w:val="28"/>
          <w:u w:val="single"/>
        </w:rPr>
      </w:pPr>
    </w:p>
    <w:p w:rsidR="000962C1" w:rsidRPr="002B4A74" w:rsidRDefault="000962C1" w:rsidP="000962C1">
      <w:pPr>
        <w:pStyle w:val="ListParagraph"/>
        <w:ind w:left="0"/>
        <w:jc w:val="center"/>
        <w:rPr>
          <w:rFonts w:ascii="Times New Roman" w:hAnsi="Times New Roman"/>
          <w:b/>
          <w:sz w:val="28"/>
          <w:szCs w:val="28"/>
          <w:u w:val="single"/>
        </w:rPr>
      </w:pPr>
      <w:r w:rsidRPr="002B4A74">
        <w:rPr>
          <w:rFonts w:ascii="Times New Roman" w:hAnsi="Times New Roman"/>
          <w:b/>
          <w:sz w:val="28"/>
          <w:szCs w:val="28"/>
          <w:u w:val="single"/>
        </w:rPr>
        <w:t xml:space="preserve">DHHS SFY 13 Supplemental </w:t>
      </w:r>
    </w:p>
    <w:p w:rsidR="000962C1" w:rsidRPr="002B4A74" w:rsidRDefault="000962C1" w:rsidP="000962C1">
      <w:pPr>
        <w:pStyle w:val="ListParagraph"/>
        <w:ind w:left="0"/>
        <w:rPr>
          <w:rFonts w:ascii="Times New Roman" w:hAnsi="Times New Roman"/>
          <w:b/>
          <w:sz w:val="4"/>
          <w:szCs w:val="4"/>
          <w:u w:val="single"/>
        </w:rPr>
      </w:pPr>
    </w:p>
    <w:p w:rsidR="000962C1" w:rsidRPr="002B4A74" w:rsidRDefault="000962C1" w:rsidP="000962C1">
      <w:pPr>
        <w:pStyle w:val="ListParagraph"/>
        <w:ind w:left="0"/>
        <w:rPr>
          <w:rFonts w:ascii="Times New Roman" w:hAnsi="Times New Roman"/>
          <w:b/>
          <w:sz w:val="4"/>
          <w:szCs w:val="4"/>
          <w:u w:val="single"/>
        </w:rPr>
      </w:pPr>
    </w:p>
    <w:p w:rsidR="000962C1" w:rsidRPr="002B4A74" w:rsidRDefault="000962C1" w:rsidP="000962C1">
      <w:pPr>
        <w:spacing w:after="0" w:line="240" w:lineRule="auto"/>
        <w:rPr>
          <w:rFonts w:ascii="Times New Roman" w:hAnsi="Times New Roman"/>
          <w:b/>
          <w:sz w:val="24"/>
          <w:szCs w:val="24"/>
          <w:u w:val="single"/>
        </w:rPr>
      </w:pPr>
      <w:r w:rsidRPr="002B4A74">
        <w:rPr>
          <w:rFonts w:ascii="Times New Roman" w:hAnsi="Times New Roman"/>
          <w:b/>
          <w:sz w:val="24"/>
          <w:szCs w:val="24"/>
          <w:u w:val="single"/>
        </w:rPr>
        <w:t xml:space="preserve">The MaineCare Shortfall </w:t>
      </w:r>
    </w:p>
    <w:p w:rsidR="000962C1" w:rsidRPr="002B4A74" w:rsidRDefault="000962C1" w:rsidP="000962C1">
      <w:pPr>
        <w:spacing w:after="0" w:line="240" w:lineRule="auto"/>
        <w:rPr>
          <w:rFonts w:ascii="Times New Roman" w:hAnsi="Times New Roman"/>
        </w:rPr>
      </w:pPr>
      <w:r w:rsidRPr="002B4A74">
        <w:rPr>
          <w:rFonts w:ascii="Times New Roman" w:hAnsi="Times New Roman"/>
        </w:rPr>
        <w:t xml:space="preserve">•MaineCare will require $87 million in supplemental funding to meet payment obligations through the end of State Fiscal Year 13.  </w:t>
      </w:r>
    </w:p>
    <w:p w:rsidR="000962C1" w:rsidRPr="002B4A74" w:rsidRDefault="000962C1" w:rsidP="000962C1">
      <w:pPr>
        <w:spacing w:after="0" w:line="240" w:lineRule="auto"/>
        <w:rPr>
          <w:rFonts w:ascii="Times New Roman" w:hAnsi="Times New Roman"/>
        </w:rPr>
      </w:pPr>
    </w:p>
    <w:p w:rsidR="000962C1" w:rsidRPr="002B4A74" w:rsidRDefault="000962C1" w:rsidP="000962C1">
      <w:pPr>
        <w:contextualSpacing/>
        <w:rPr>
          <w:rFonts w:ascii="Times New Roman" w:hAnsi="Times New Roman"/>
          <w:b/>
          <w:sz w:val="24"/>
          <w:szCs w:val="24"/>
          <w:u w:val="single"/>
        </w:rPr>
      </w:pPr>
      <w:r w:rsidRPr="002B4A74">
        <w:rPr>
          <w:rFonts w:ascii="Times New Roman" w:hAnsi="Times New Roman"/>
          <w:b/>
          <w:sz w:val="24"/>
          <w:szCs w:val="24"/>
          <w:u w:val="single"/>
        </w:rPr>
        <w:t>Factors Impacting the Need for Funding</w:t>
      </w:r>
    </w:p>
    <w:p w:rsidR="000962C1" w:rsidRPr="002B4A74" w:rsidRDefault="000962C1" w:rsidP="000962C1">
      <w:pPr>
        <w:contextualSpacing/>
        <w:rPr>
          <w:rFonts w:ascii="Times New Roman" w:hAnsi="Times New Roman"/>
          <w:b/>
          <w:sz w:val="4"/>
          <w:szCs w:val="4"/>
          <w:u w:val="single"/>
        </w:rPr>
      </w:pPr>
    </w:p>
    <w:p w:rsidR="000962C1" w:rsidRPr="002B4A74" w:rsidRDefault="000962C1" w:rsidP="000962C1">
      <w:pPr>
        <w:contextualSpacing/>
        <w:rPr>
          <w:rFonts w:ascii="Times New Roman" w:hAnsi="Times New Roman"/>
          <w:b/>
          <w:u w:val="single"/>
        </w:rPr>
      </w:pPr>
      <w:r w:rsidRPr="002B4A74">
        <w:rPr>
          <w:rFonts w:ascii="Times New Roman" w:hAnsi="Times New Roman"/>
          <w:b/>
          <w:u w:val="single"/>
        </w:rPr>
        <w:t>Cost Shifting to the States</w:t>
      </w:r>
    </w:p>
    <w:p w:rsidR="000962C1" w:rsidRPr="002B4A74" w:rsidRDefault="000962C1" w:rsidP="000962C1">
      <w:pPr>
        <w:numPr>
          <w:ilvl w:val="0"/>
          <w:numId w:val="7"/>
        </w:numPr>
        <w:contextualSpacing/>
        <w:rPr>
          <w:rFonts w:ascii="Times New Roman" w:hAnsi="Times New Roman"/>
        </w:rPr>
      </w:pPr>
      <w:r w:rsidRPr="002B4A74">
        <w:rPr>
          <w:rFonts w:ascii="Times New Roman" w:hAnsi="Times New Roman"/>
        </w:rPr>
        <w:t xml:space="preserve">Since 2010, overall MaineCare expenditures have been virtually flat, but General Fund expenditures have increased by 65 percent to offset the loss of over $600 million in Federal stimulus funding </w:t>
      </w:r>
      <w:r w:rsidRPr="002B4A74">
        <w:rPr>
          <w:rFonts w:ascii="Times New Roman" w:hAnsi="Times New Roman"/>
          <w:sz w:val="20"/>
          <w:szCs w:val="20"/>
        </w:rPr>
        <w:t>($162 million in 2009; $272 million in 2010 and $199 million in 2011</w:t>
      </w:r>
      <w:r w:rsidRPr="002B4A74">
        <w:rPr>
          <w:rFonts w:ascii="Times New Roman" w:hAnsi="Times New Roman"/>
        </w:rPr>
        <w:t>).</w:t>
      </w:r>
    </w:p>
    <w:p w:rsidR="000962C1" w:rsidRPr="002B4A74" w:rsidRDefault="000962C1" w:rsidP="000962C1">
      <w:pPr>
        <w:numPr>
          <w:ilvl w:val="0"/>
          <w:numId w:val="7"/>
        </w:numPr>
        <w:contextualSpacing/>
        <w:rPr>
          <w:rFonts w:ascii="Times New Roman" w:hAnsi="Times New Roman"/>
        </w:rPr>
      </w:pPr>
      <w:r w:rsidRPr="002B4A74">
        <w:rPr>
          <w:rFonts w:ascii="Times New Roman" w:hAnsi="Times New Roman"/>
        </w:rPr>
        <w:t>In addition, the federal match rate has consistently dropped – from 74.73 percent in 2010 to 62.57 percent in 2013.</w:t>
      </w:r>
    </w:p>
    <w:p w:rsidR="000962C1" w:rsidRPr="002B4A74" w:rsidRDefault="000962C1" w:rsidP="000962C1">
      <w:pPr>
        <w:contextualSpacing/>
        <w:rPr>
          <w:rFonts w:ascii="Times New Roman" w:hAnsi="Times New Roman"/>
          <w:b/>
          <w:sz w:val="4"/>
          <w:szCs w:val="4"/>
          <w:u w:val="single"/>
        </w:rPr>
      </w:pPr>
    </w:p>
    <w:p w:rsidR="000962C1" w:rsidRPr="002B4A74" w:rsidRDefault="000962C1" w:rsidP="000962C1">
      <w:pPr>
        <w:contextualSpacing/>
        <w:rPr>
          <w:rFonts w:ascii="Times New Roman" w:hAnsi="Times New Roman"/>
        </w:rPr>
      </w:pPr>
      <w:r w:rsidRPr="002B4A74">
        <w:rPr>
          <w:rFonts w:ascii="Times New Roman" w:hAnsi="Times New Roman"/>
          <w:b/>
          <w:u w:val="single"/>
        </w:rPr>
        <w:t>Higher Cycle Payments and Other Factors</w:t>
      </w:r>
    </w:p>
    <w:p w:rsidR="000962C1" w:rsidRPr="002B4A74" w:rsidRDefault="000962C1" w:rsidP="000962C1">
      <w:pPr>
        <w:numPr>
          <w:ilvl w:val="0"/>
          <w:numId w:val="8"/>
        </w:numPr>
        <w:contextualSpacing/>
        <w:rPr>
          <w:rFonts w:ascii="Times New Roman" w:hAnsi="Times New Roman"/>
          <w:b/>
        </w:rPr>
      </w:pPr>
      <w:r w:rsidRPr="002B4A74">
        <w:rPr>
          <w:rFonts w:ascii="Times New Roman" w:hAnsi="Times New Roman"/>
        </w:rPr>
        <w:t>Projects approximately $54 million in expenses over what was budgeted initially in MaineCare.</w:t>
      </w:r>
    </w:p>
    <w:p w:rsidR="000962C1" w:rsidRPr="002B4A74" w:rsidRDefault="000962C1" w:rsidP="000962C1">
      <w:pPr>
        <w:numPr>
          <w:ilvl w:val="0"/>
          <w:numId w:val="8"/>
        </w:numPr>
        <w:contextualSpacing/>
        <w:rPr>
          <w:rFonts w:ascii="Times New Roman" w:hAnsi="Times New Roman"/>
          <w:b/>
        </w:rPr>
      </w:pPr>
      <w:r w:rsidRPr="002B4A74">
        <w:rPr>
          <w:rFonts w:ascii="Times New Roman" w:hAnsi="Times New Roman"/>
        </w:rPr>
        <w:t>In addition, the lack of federal approval on legislatively approved changes in Medicaid and other savings were not fully realized.</w:t>
      </w:r>
    </w:p>
    <w:p w:rsidR="000962C1" w:rsidRPr="002B4A74" w:rsidRDefault="000962C1" w:rsidP="000962C1">
      <w:pPr>
        <w:spacing w:after="0" w:line="240" w:lineRule="auto"/>
        <w:rPr>
          <w:rFonts w:ascii="Times New Roman" w:hAnsi="Times New Roman"/>
        </w:rPr>
      </w:pPr>
      <w:r w:rsidRPr="002B4A74">
        <w:rPr>
          <w:rFonts w:ascii="Times New Roman" w:hAnsi="Times New Roman"/>
        </w:rPr>
        <w:t>Even with supplemental funding approval, total General Fund expenditures in MaineCare are projected to be about $30 million less than in FY12</w:t>
      </w:r>
    </w:p>
    <w:p w:rsidR="000962C1" w:rsidRDefault="000962C1" w:rsidP="000962C1">
      <w:pPr>
        <w:spacing w:after="0" w:line="240" w:lineRule="auto"/>
        <w:rPr>
          <w:rFonts w:ascii="Times New Roman" w:hAnsi="Times New Roman"/>
        </w:rPr>
      </w:pPr>
    </w:p>
    <w:p w:rsidR="000962C1" w:rsidRPr="002B4A74" w:rsidRDefault="000962C1" w:rsidP="000962C1">
      <w:pPr>
        <w:spacing w:after="0" w:line="240" w:lineRule="auto"/>
        <w:rPr>
          <w:rFonts w:ascii="Times New Roman" w:hAnsi="Times New Roman"/>
        </w:rPr>
      </w:pPr>
    </w:p>
    <w:p w:rsidR="000962C1" w:rsidRPr="002B4A74" w:rsidRDefault="000962C1" w:rsidP="000962C1">
      <w:pPr>
        <w:spacing w:after="0" w:line="240" w:lineRule="auto"/>
        <w:jc w:val="center"/>
        <w:rPr>
          <w:rFonts w:ascii="Times New Roman" w:hAnsi="Times New Roman"/>
          <w:b/>
          <w:sz w:val="28"/>
          <w:szCs w:val="28"/>
          <w:u w:val="single"/>
        </w:rPr>
      </w:pPr>
      <w:r w:rsidRPr="002B4A74">
        <w:rPr>
          <w:rFonts w:ascii="Times New Roman" w:hAnsi="Times New Roman"/>
          <w:b/>
          <w:sz w:val="28"/>
          <w:szCs w:val="28"/>
          <w:u w:val="single"/>
        </w:rPr>
        <w:t>DHHS FY 13 Supplemental Initiatives</w:t>
      </w:r>
    </w:p>
    <w:p w:rsidR="000962C1" w:rsidRPr="002B4A74" w:rsidRDefault="000962C1" w:rsidP="000962C1">
      <w:pPr>
        <w:spacing w:after="0" w:line="240" w:lineRule="auto"/>
        <w:rPr>
          <w:rFonts w:ascii="Times New Roman" w:hAnsi="Times New Roman"/>
          <w:b/>
          <w:u w:val="single"/>
        </w:rPr>
      </w:pPr>
      <w:r w:rsidRPr="002B4A74">
        <w:rPr>
          <w:rFonts w:ascii="Times New Roman" w:hAnsi="Times New Roman"/>
          <w:b/>
          <w:u w:val="single"/>
        </w:rPr>
        <w:t>Funding Priorities</w:t>
      </w:r>
    </w:p>
    <w:p w:rsidR="000962C1" w:rsidRPr="002B4A74" w:rsidRDefault="000962C1" w:rsidP="000962C1">
      <w:pPr>
        <w:pStyle w:val="ListParagraph"/>
        <w:numPr>
          <w:ilvl w:val="0"/>
          <w:numId w:val="10"/>
        </w:numPr>
        <w:rPr>
          <w:rFonts w:ascii="Times New Roman" w:hAnsi="Times New Roman"/>
        </w:rPr>
      </w:pPr>
      <w:r w:rsidRPr="002B4A74">
        <w:rPr>
          <w:rFonts w:ascii="Times New Roman" w:hAnsi="Times New Roman"/>
        </w:rPr>
        <w:t>$4.2 million in additional funding to address the 25 percent increase in children in the foster care assistance program.</w:t>
      </w:r>
    </w:p>
    <w:p w:rsidR="000962C1" w:rsidRPr="002B4A74" w:rsidRDefault="000962C1" w:rsidP="000962C1">
      <w:pPr>
        <w:pStyle w:val="ListParagraph"/>
        <w:ind w:left="360"/>
        <w:rPr>
          <w:rFonts w:ascii="Times New Roman" w:hAnsi="Times New Roman"/>
          <w:sz w:val="16"/>
          <w:szCs w:val="16"/>
        </w:rPr>
      </w:pPr>
    </w:p>
    <w:p w:rsidR="000962C1" w:rsidRPr="002B4A74" w:rsidRDefault="000962C1" w:rsidP="000962C1">
      <w:pPr>
        <w:pStyle w:val="ListParagraph"/>
        <w:numPr>
          <w:ilvl w:val="0"/>
          <w:numId w:val="10"/>
        </w:numPr>
        <w:rPr>
          <w:rFonts w:ascii="Times New Roman" w:hAnsi="Times New Roman"/>
        </w:rPr>
      </w:pPr>
      <w:r w:rsidRPr="002B4A74">
        <w:rPr>
          <w:rFonts w:ascii="Times New Roman" w:hAnsi="Times New Roman"/>
        </w:rPr>
        <w:t>$2 million in funding for mental health services for individuals not eligible for MaineCare, in conformance with the consent decree. The services funded include Community Integration, Assertive Community Treatment, Daily Living Support, Medication Management, and WRAP.  This funding complements other funds provided for Bridging and Rental Assistance Programs to facilitate safe and supportive housing for consumers.</w:t>
      </w:r>
    </w:p>
    <w:p w:rsidR="000962C1" w:rsidRPr="002B4A74" w:rsidRDefault="000962C1" w:rsidP="000962C1">
      <w:pPr>
        <w:spacing w:after="0" w:line="240" w:lineRule="auto"/>
        <w:rPr>
          <w:rFonts w:ascii="Times New Roman" w:hAnsi="Times New Roman"/>
          <w:b/>
          <w:u w:val="single"/>
        </w:rPr>
      </w:pPr>
      <w:r w:rsidRPr="002B4A74">
        <w:rPr>
          <w:rFonts w:ascii="Times New Roman" w:hAnsi="Times New Roman"/>
          <w:b/>
          <w:u w:val="single"/>
        </w:rPr>
        <w:t>Savings Initiatives</w:t>
      </w:r>
    </w:p>
    <w:p w:rsidR="000962C1" w:rsidRPr="002B4A74" w:rsidRDefault="000962C1" w:rsidP="000962C1">
      <w:pPr>
        <w:spacing w:after="0" w:line="240" w:lineRule="auto"/>
        <w:rPr>
          <w:rFonts w:ascii="Times New Roman" w:hAnsi="Times New Roman"/>
        </w:rPr>
      </w:pPr>
      <w:r w:rsidRPr="002B4A74">
        <w:rPr>
          <w:rFonts w:ascii="Times New Roman" w:hAnsi="Times New Roman"/>
          <w:b/>
          <w:u w:val="single"/>
        </w:rPr>
        <w:t>Eliminate Funding for Medically Needy Individuals in a Spend-Down Category</w:t>
      </w:r>
      <w:r w:rsidRPr="002B4A74">
        <w:rPr>
          <w:rFonts w:ascii="Times New Roman" w:hAnsi="Times New Roman"/>
        </w:rPr>
        <w:tab/>
      </w:r>
      <w:r w:rsidRPr="002B4A74">
        <w:rPr>
          <w:rFonts w:ascii="Times New Roman" w:hAnsi="Times New Roman"/>
        </w:rPr>
        <w:tab/>
      </w:r>
      <w:r w:rsidRPr="002B4A74">
        <w:rPr>
          <w:rFonts w:ascii="Times New Roman" w:hAnsi="Times New Roman"/>
        </w:rPr>
        <w:tab/>
      </w:r>
    </w:p>
    <w:p w:rsidR="000962C1" w:rsidRPr="002B4A74" w:rsidRDefault="000962C1" w:rsidP="000962C1">
      <w:pPr>
        <w:spacing w:after="0" w:line="240" w:lineRule="auto"/>
        <w:rPr>
          <w:rFonts w:ascii="Times New Roman" w:hAnsi="Times New Roman"/>
        </w:rPr>
      </w:pPr>
      <w:r w:rsidRPr="002B4A74">
        <w:rPr>
          <w:rFonts w:ascii="Times New Roman" w:hAnsi="Times New Roman"/>
        </w:rPr>
        <w:t xml:space="preserve">These individuals reside in certain Private Non-Medical Institutions who do not have enough monthly income to pay the private rate of the facility. These individuals have income over 100 percent of the federal poverty level ($931) and are under the asset limit of $2,000.  </w:t>
      </w:r>
    </w:p>
    <w:p w:rsidR="000962C1" w:rsidRPr="002B4A74" w:rsidRDefault="000962C1" w:rsidP="000962C1">
      <w:pPr>
        <w:spacing w:after="0" w:line="240" w:lineRule="auto"/>
        <w:ind w:left="720"/>
        <w:rPr>
          <w:rFonts w:ascii="Times New Roman" w:hAnsi="Times New Roman"/>
        </w:rPr>
      </w:pPr>
    </w:p>
    <w:p w:rsidR="000962C1" w:rsidRPr="002B4A74" w:rsidRDefault="000962C1" w:rsidP="000962C1">
      <w:pPr>
        <w:numPr>
          <w:ilvl w:val="0"/>
          <w:numId w:val="9"/>
        </w:numPr>
        <w:spacing w:after="0" w:line="240" w:lineRule="auto"/>
        <w:rPr>
          <w:rFonts w:ascii="Times New Roman" w:hAnsi="Times New Roman"/>
        </w:rPr>
      </w:pPr>
      <w:r w:rsidRPr="002B4A74">
        <w:rPr>
          <w:rFonts w:ascii="Times New Roman" w:hAnsi="Times New Roman"/>
        </w:rPr>
        <w:t>The department currently uses all state dollars to fund their medical costs until they meet their deductible and become eligible for MaineCare.</w:t>
      </w:r>
    </w:p>
    <w:p w:rsidR="000962C1" w:rsidRPr="002B4A74" w:rsidRDefault="000962C1" w:rsidP="000962C1">
      <w:pPr>
        <w:spacing w:after="0" w:line="240" w:lineRule="auto"/>
        <w:ind w:left="720"/>
        <w:rPr>
          <w:rFonts w:ascii="Times New Roman" w:hAnsi="Times New Roman"/>
          <w:sz w:val="16"/>
          <w:szCs w:val="16"/>
        </w:rPr>
      </w:pPr>
    </w:p>
    <w:p w:rsidR="000962C1" w:rsidRPr="002B4A74" w:rsidRDefault="000962C1" w:rsidP="000962C1">
      <w:pPr>
        <w:numPr>
          <w:ilvl w:val="0"/>
          <w:numId w:val="9"/>
        </w:numPr>
        <w:spacing w:after="0" w:line="240" w:lineRule="auto"/>
        <w:rPr>
          <w:rFonts w:ascii="Times New Roman" w:hAnsi="Times New Roman"/>
        </w:rPr>
      </w:pPr>
      <w:r w:rsidRPr="002B4A74">
        <w:rPr>
          <w:rFonts w:ascii="Times New Roman" w:hAnsi="Times New Roman"/>
        </w:rPr>
        <w:t xml:space="preserve">This initiative will grandfather current members; we will not be allowing new members into the eligibility group. </w:t>
      </w:r>
    </w:p>
    <w:p w:rsidR="000962C1" w:rsidRPr="002B4A74" w:rsidRDefault="000962C1" w:rsidP="000962C1">
      <w:pPr>
        <w:spacing w:after="0" w:line="240" w:lineRule="auto"/>
        <w:ind w:left="720"/>
        <w:rPr>
          <w:rFonts w:ascii="Times New Roman" w:hAnsi="Times New Roman"/>
          <w:sz w:val="4"/>
          <w:szCs w:val="4"/>
        </w:rPr>
      </w:pPr>
    </w:p>
    <w:p w:rsidR="000962C1" w:rsidRPr="002B4A74" w:rsidRDefault="000962C1" w:rsidP="000962C1">
      <w:pPr>
        <w:spacing w:after="0" w:line="240" w:lineRule="auto"/>
        <w:rPr>
          <w:rFonts w:ascii="Times New Roman" w:hAnsi="Times New Roman"/>
        </w:rPr>
      </w:pPr>
      <w:r w:rsidRPr="002B4A74">
        <w:rPr>
          <w:rFonts w:ascii="Times New Roman" w:hAnsi="Times New Roman"/>
          <w:b/>
        </w:rPr>
        <w:tab/>
        <w:t xml:space="preserve">Savings:  </w:t>
      </w:r>
      <w:r w:rsidRPr="002B4A74">
        <w:rPr>
          <w:rFonts w:ascii="Times New Roman" w:hAnsi="Times New Roman"/>
        </w:rPr>
        <w:t xml:space="preserve"> $232,000</w:t>
      </w:r>
    </w:p>
    <w:p w:rsidR="000962C1" w:rsidRPr="002B4A74" w:rsidRDefault="000962C1" w:rsidP="000962C1">
      <w:pPr>
        <w:spacing w:after="0" w:line="240" w:lineRule="auto"/>
        <w:rPr>
          <w:rFonts w:ascii="Times New Roman" w:hAnsi="Times New Roman"/>
        </w:rPr>
      </w:pPr>
    </w:p>
    <w:p w:rsidR="000962C1" w:rsidRPr="002B4A74" w:rsidRDefault="000962C1" w:rsidP="000962C1">
      <w:pPr>
        <w:spacing w:after="0" w:line="240" w:lineRule="auto"/>
        <w:rPr>
          <w:rFonts w:ascii="Times New Roman" w:hAnsi="Times New Roman"/>
        </w:rPr>
      </w:pPr>
    </w:p>
    <w:p w:rsidR="000962C1" w:rsidRPr="002B4A74" w:rsidRDefault="000962C1" w:rsidP="000962C1">
      <w:pPr>
        <w:spacing w:after="0" w:line="240" w:lineRule="auto"/>
        <w:rPr>
          <w:rFonts w:ascii="Times New Roman" w:hAnsi="Times New Roman"/>
        </w:rPr>
      </w:pPr>
    </w:p>
    <w:p w:rsidR="000962C1" w:rsidRPr="002B4A74" w:rsidRDefault="000962C1" w:rsidP="000962C1">
      <w:pPr>
        <w:spacing w:after="0" w:line="240" w:lineRule="auto"/>
        <w:rPr>
          <w:rFonts w:ascii="Times New Roman" w:hAnsi="Times New Roman"/>
        </w:rPr>
      </w:pPr>
      <w:r w:rsidRPr="002B4A74">
        <w:rPr>
          <w:rFonts w:ascii="Times New Roman" w:hAnsi="Times New Roman"/>
          <w:b/>
          <w:u w:val="single"/>
        </w:rPr>
        <w:t>Eliminate the State-Funded Drug Program</w:t>
      </w:r>
      <w:r w:rsidRPr="002B4A74">
        <w:rPr>
          <w:rFonts w:ascii="Times New Roman" w:hAnsi="Times New Roman"/>
        </w:rPr>
        <w:tab/>
      </w:r>
      <w:r w:rsidRPr="002B4A74">
        <w:rPr>
          <w:rFonts w:ascii="Times New Roman" w:hAnsi="Times New Roman"/>
        </w:rPr>
        <w:tab/>
      </w:r>
      <w:r w:rsidRPr="002B4A74">
        <w:rPr>
          <w:rFonts w:ascii="Times New Roman" w:hAnsi="Times New Roman"/>
        </w:rPr>
        <w:tab/>
      </w:r>
      <w:r w:rsidRPr="002B4A74">
        <w:rPr>
          <w:rFonts w:ascii="Times New Roman" w:hAnsi="Times New Roman"/>
        </w:rPr>
        <w:tab/>
      </w:r>
    </w:p>
    <w:p w:rsidR="000962C1" w:rsidRPr="002B4A74" w:rsidRDefault="000962C1" w:rsidP="000962C1">
      <w:pPr>
        <w:spacing w:after="0" w:line="240" w:lineRule="auto"/>
        <w:rPr>
          <w:rFonts w:ascii="Times New Roman" w:hAnsi="Times New Roman"/>
        </w:rPr>
      </w:pPr>
      <w:r w:rsidRPr="002B4A74">
        <w:rPr>
          <w:rFonts w:ascii="Times New Roman" w:hAnsi="Times New Roman"/>
        </w:rPr>
        <w:t>Eliminates the Drugs for the Elderly program which covers co-payments, Medicare Part D premiums, out-of-pocket costs, known as the donut hole, and the cost of excluded drugs.  This program is 100 percent state funded.</w:t>
      </w:r>
    </w:p>
    <w:p w:rsidR="000962C1" w:rsidRPr="002B4A74" w:rsidRDefault="000962C1" w:rsidP="000962C1">
      <w:pPr>
        <w:spacing w:after="0" w:line="240" w:lineRule="auto"/>
        <w:rPr>
          <w:rFonts w:ascii="Times New Roman" w:hAnsi="Times New Roman"/>
        </w:rPr>
      </w:pPr>
      <w:r w:rsidRPr="002B4A74">
        <w:rPr>
          <w:rFonts w:ascii="Times New Roman" w:hAnsi="Times New Roman"/>
          <w:b/>
        </w:rPr>
        <w:tab/>
        <w:t>Savings:</w:t>
      </w:r>
      <w:r w:rsidRPr="002B4A74">
        <w:rPr>
          <w:rFonts w:ascii="Times New Roman" w:hAnsi="Times New Roman"/>
        </w:rPr>
        <w:t xml:space="preserve"> $1.75 million</w:t>
      </w:r>
      <w:r w:rsidRPr="002B4A74">
        <w:rPr>
          <w:rFonts w:ascii="Times New Roman" w:hAnsi="Times New Roman"/>
        </w:rPr>
        <w:tab/>
      </w:r>
    </w:p>
    <w:p w:rsidR="000962C1" w:rsidRPr="002B4A74" w:rsidRDefault="000962C1" w:rsidP="000962C1">
      <w:pPr>
        <w:spacing w:after="0" w:line="240" w:lineRule="auto"/>
        <w:rPr>
          <w:rFonts w:ascii="Times New Roman" w:hAnsi="Times New Roman"/>
        </w:rPr>
      </w:pPr>
    </w:p>
    <w:p w:rsidR="000962C1" w:rsidRPr="002B4A74" w:rsidRDefault="000962C1" w:rsidP="000962C1">
      <w:pPr>
        <w:spacing w:after="0" w:line="240" w:lineRule="auto"/>
        <w:rPr>
          <w:rFonts w:ascii="Times New Roman" w:hAnsi="Times New Roman"/>
          <w:b/>
          <w:u w:val="single"/>
        </w:rPr>
      </w:pPr>
      <w:r w:rsidRPr="002B4A74">
        <w:rPr>
          <w:rFonts w:ascii="Times New Roman" w:hAnsi="Times New Roman"/>
          <w:b/>
          <w:u w:val="single"/>
        </w:rPr>
        <w:t xml:space="preserve">Increase Care Management </w:t>
      </w:r>
    </w:p>
    <w:p w:rsidR="000962C1" w:rsidRPr="002B4A74" w:rsidRDefault="000962C1" w:rsidP="000962C1">
      <w:pPr>
        <w:spacing w:after="0" w:line="240" w:lineRule="auto"/>
        <w:rPr>
          <w:rFonts w:ascii="Times New Roman" w:hAnsi="Times New Roman"/>
        </w:rPr>
      </w:pPr>
      <w:r w:rsidRPr="002B4A74">
        <w:rPr>
          <w:rFonts w:ascii="Times New Roman" w:hAnsi="Times New Roman"/>
        </w:rPr>
        <w:t xml:space="preserve">20 percent of MaineCare members account for 87 percent of the cost, and the top 5 percent account for 54 percent of the cost. Initiatives already under way assure appropriate services are provided in the proper settings and will expand with high utilizers, leading to intensive care management and savings. </w:t>
      </w:r>
    </w:p>
    <w:p w:rsidR="000962C1" w:rsidRPr="002B4A74" w:rsidRDefault="000962C1" w:rsidP="000962C1">
      <w:pPr>
        <w:rPr>
          <w:rFonts w:ascii="Times New Roman" w:hAnsi="Times New Roman"/>
        </w:rPr>
      </w:pPr>
      <w:r w:rsidRPr="002B4A74">
        <w:rPr>
          <w:rFonts w:ascii="Times New Roman" w:hAnsi="Times New Roman"/>
          <w:b/>
        </w:rPr>
        <w:tab/>
        <w:t>Savings:</w:t>
      </w:r>
      <w:r w:rsidRPr="002B4A74">
        <w:rPr>
          <w:rFonts w:ascii="Times New Roman" w:hAnsi="Times New Roman"/>
        </w:rPr>
        <w:t xml:space="preserve"> $160,000</w:t>
      </w:r>
    </w:p>
    <w:p w:rsidR="000962C1" w:rsidRPr="002B4A74" w:rsidRDefault="000962C1" w:rsidP="000962C1">
      <w:pPr>
        <w:spacing w:after="0" w:line="240" w:lineRule="auto"/>
        <w:rPr>
          <w:rFonts w:ascii="Times New Roman" w:hAnsi="Times New Roman"/>
          <w:b/>
          <w:u w:val="single"/>
        </w:rPr>
      </w:pPr>
      <w:r w:rsidRPr="002B4A74">
        <w:rPr>
          <w:rFonts w:ascii="Times New Roman" w:hAnsi="Times New Roman"/>
          <w:b/>
          <w:u w:val="single"/>
        </w:rPr>
        <w:t>Reduce Reimbursement Rates for Critical Access Hospitals</w:t>
      </w:r>
    </w:p>
    <w:p w:rsidR="000962C1" w:rsidRPr="002B4A74" w:rsidRDefault="000962C1" w:rsidP="000962C1">
      <w:pPr>
        <w:spacing w:after="0" w:line="240" w:lineRule="auto"/>
        <w:rPr>
          <w:rFonts w:ascii="Times New Roman" w:hAnsi="Times New Roman"/>
        </w:rPr>
      </w:pPr>
      <w:r w:rsidRPr="002B4A74">
        <w:rPr>
          <w:rFonts w:ascii="Times New Roman" w:hAnsi="Times New Roman"/>
        </w:rPr>
        <w:t xml:space="preserve">Reduce reimbursement to Critical Access Hospitals from 109 percent of actual costs to 101 percent. This aligns with Medicare’s current reimbursement of 101 percent. </w:t>
      </w:r>
    </w:p>
    <w:p w:rsidR="000962C1" w:rsidRPr="002B4A74" w:rsidRDefault="000962C1" w:rsidP="000962C1">
      <w:pPr>
        <w:spacing w:after="0" w:line="240" w:lineRule="auto"/>
        <w:rPr>
          <w:rFonts w:ascii="Times New Roman" w:hAnsi="Times New Roman"/>
        </w:rPr>
      </w:pPr>
      <w:r w:rsidRPr="002B4A74">
        <w:rPr>
          <w:rFonts w:ascii="Times New Roman" w:hAnsi="Times New Roman"/>
          <w:b/>
        </w:rPr>
        <w:tab/>
        <w:t xml:space="preserve">Savings: </w:t>
      </w:r>
      <w:r w:rsidRPr="002B4A74">
        <w:rPr>
          <w:rFonts w:ascii="Times New Roman" w:hAnsi="Times New Roman"/>
        </w:rPr>
        <w:t>$612,000</w:t>
      </w:r>
    </w:p>
    <w:p w:rsidR="000962C1" w:rsidRPr="002B4A74" w:rsidRDefault="000962C1" w:rsidP="000962C1">
      <w:pPr>
        <w:spacing w:after="0" w:line="240" w:lineRule="auto"/>
        <w:ind w:left="360"/>
        <w:rPr>
          <w:rFonts w:ascii="Times New Roman" w:hAnsi="Times New Roman"/>
        </w:rPr>
      </w:pPr>
      <w:r w:rsidRPr="002B4A74">
        <w:rPr>
          <w:rFonts w:ascii="Times New Roman" w:hAnsi="Times New Roman"/>
        </w:rPr>
        <w:t xml:space="preserve"> </w:t>
      </w:r>
    </w:p>
    <w:p w:rsidR="000962C1" w:rsidRPr="002B4A74" w:rsidRDefault="000962C1" w:rsidP="000962C1">
      <w:pPr>
        <w:spacing w:after="0" w:line="240" w:lineRule="auto"/>
        <w:rPr>
          <w:rFonts w:ascii="Times New Roman" w:hAnsi="Times New Roman"/>
        </w:rPr>
      </w:pPr>
      <w:r w:rsidRPr="002B4A74">
        <w:rPr>
          <w:rFonts w:ascii="Times New Roman" w:hAnsi="Times New Roman"/>
          <w:b/>
          <w:u w:val="single"/>
        </w:rPr>
        <w:t>Rate Reduction in Section 45, Hospital Outpatient Services</w:t>
      </w:r>
      <w:r w:rsidRPr="002B4A74">
        <w:rPr>
          <w:rFonts w:ascii="Times New Roman" w:hAnsi="Times New Roman"/>
        </w:rPr>
        <w:tab/>
      </w:r>
      <w:r w:rsidRPr="002B4A74">
        <w:rPr>
          <w:rFonts w:ascii="Times New Roman" w:hAnsi="Times New Roman"/>
        </w:rPr>
        <w:tab/>
      </w:r>
    </w:p>
    <w:p w:rsidR="000962C1" w:rsidRPr="002B4A74" w:rsidRDefault="000962C1" w:rsidP="000962C1">
      <w:pPr>
        <w:spacing w:after="0" w:line="240" w:lineRule="auto"/>
        <w:rPr>
          <w:rFonts w:ascii="Times New Roman" w:hAnsi="Times New Roman"/>
        </w:rPr>
      </w:pPr>
      <w:r w:rsidRPr="002B4A74">
        <w:rPr>
          <w:rFonts w:ascii="Times New Roman" w:hAnsi="Times New Roman"/>
        </w:rPr>
        <w:t>Reduce reimbursement for hospital outpatient services by 10 percent.</w:t>
      </w:r>
    </w:p>
    <w:p w:rsidR="000962C1" w:rsidRPr="002B4A74" w:rsidRDefault="000962C1" w:rsidP="000962C1">
      <w:pPr>
        <w:spacing w:after="0" w:line="240" w:lineRule="auto"/>
        <w:rPr>
          <w:rFonts w:ascii="Times New Roman" w:hAnsi="Times New Roman"/>
        </w:rPr>
      </w:pPr>
      <w:r w:rsidRPr="002B4A74">
        <w:rPr>
          <w:rFonts w:ascii="Times New Roman" w:hAnsi="Times New Roman"/>
          <w:b/>
        </w:rPr>
        <w:tab/>
        <w:t>Savings:</w:t>
      </w:r>
      <w:r w:rsidRPr="002B4A74">
        <w:rPr>
          <w:rFonts w:ascii="Times New Roman" w:hAnsi="Times New Roman"/>
        </w:rPr>
        <w:t xml:space="preserve">   $1.2 million </w:t>
      </w:r>
    </w:p>
    <w:p w:rsidR="000962C1" w:rsidRPr="002B4A74" w:rsidRDefault="000962C1" w:rsidP="000962C1">
      <w:pPr>
        <w:pStyle w:val="ListParagraph"/>
        <w:spacing w:after="0"/>
        <w:ind w:left="0"/>
        <w:rPr>
          <w:rFonts w:ascii="Times New Roman" w:hAnsi="Times New Roman"/>
          <w:b/>
          <w:u w:val="single"/>
        </w:rPr>
      </w:pPr>
    </w:p>
    <w:p w:rsidR="000962C1" w:rsidRPr="002B4A74" w:rsidRDefault="000962C1" w:rsidP="000962C1">
      <w:pPr>
        <w:pStyle w:val="ListParagraph"/>
        <w:spacing w:after="0"/>
        <w:ind w:left="0"/>
        <w:rPr>
          <w:rFonts w:ascii="Times New Roman" w:hAnsi="Times New Roman"/>
          <w:b/>
          <w:u w:val="single"/>
        </w:rPr>
      </w:pPr>
      <w:r w:rsidRPr="002B4A74">
        <w:rPr>
          <w:rFonts w:ascii="Times New Roman" w:hAnsi="Times New Roman"/>
          <w:b/>
          <w:u w:val="single"/>
        </w:rPr>
        <w:t>Manage to a $10.1 Million Cap in General Assistance</w:t>
      </w:r>
    </w:p>
    <w:p w:rsidR="000962C1" w:rsidRPr="002B4A74" w:rsidRDefault="000962C1" w:rsidP="000962C1">
      <w:pPr>
        <w:tabs>
          <w:tab w:val="left" w:pos="6303"/>
        </w:tabs>
        <w:contextualSpacing/>
        <w:rPr>
          <w:rFonts w:ascii="Times New Roman" w:hAnsi="Times New Roman"/>
          <w:b/>
          <w:u w:val="single"/>
        </w:rPr>
      </w:pPr>
    </w:p>
    <w:p w:rsidR="000962C1" w:rsidRPr="002B4A74" w:rsidRDefault="000962C1" w:rsidP="000962C1">
      <w:pPr>
        <w:spacing w:after="0" w:line="240" w:lineRule="auto"/>
        <w:jc w:val="center"/>
        <w:rPr>
          <w:rFonts w:ascii="Times New Roman" w:hAnsi="Times New Roman"/>
          <w:b/>
          <w:sz w:val="28"/>
          <w:szCs w:val="28"/>
        </w:rPr>
      </w:pPr>
      <w:r w:rsidRPr="002B4A74">
        <w:rPr>
          <w:rFonts w:ascii="Times New Roman" w:hAnsi="Times New Roman"/>
          <w:b/>
          <w:sz w:val="28"/>
          <w:szCs w:val="28"/>
        </w:rPr>
        <w:t>DHHS FY 14-15 Initiatives</w:t>
      </w:r>
    </w:p>
    <w:p w:rsidR="000962C1" w:rsidRPr="002B4A74" w:rsidRDefault="000962C1" w:rsidP="000962C1">
      <w:pPr>
        <w:spacing w:after="0"/>
        <w:contextualSpacing/>
        <w:rPr>
          <w:rFonts w:ascii="Times New Roman" w:hAnsi="Times New Roman"/>
          <w:b/>
          <w:sz w:val="24"/>
          <w:szCs w:val="24"/>
          <w:u w:val="single"/>
        </w:rPr>
      </w:pPr>
      <w:r w:rsidRPr="002B4A74">
        <w:rPr>
          <w:rFonts w:ascii="Times New Roman" w:hAnsi="Times New Roman"/>
          <w:b/>
          <w:sz w:val="24"/>
          <w:szCs w:val="24"/>
          <w:u w:val="single"/>
        </w:rPr>
        <w:t>Funding Priorities</w:t>
      </w:r>
    </w:p>
    <w:p w:rsidR="000962C1" w:rsidRPr="002B4A74" w:rsidRDefault="000962C1" w:rsidP="000962C1">
      <w:pPr>
        <w:spacing w:after="0"/>
        <w:contextualSpacing/>
        <w:rPr>
          <w:rFonts w:ascii="Times New Roman" w:hAnsi="Times New Roman"/>
          <w:b/>
          <w:u w:val="single"/>
        </w:rPr>
      </w:pPr>
      <w:r w:rsidRPr="002B4A74">
        <w:rPr>
          <w:rFonts w:ascii="Times New Roman" w:hAnsi="Times New Roman"/>
          <w:b/>
          <w:u w:val="single"/>
        </w:rPr>
        <w:t>Funding Growth</w:t>
      </w:r>
    </w:p>
    <w:p w:rsidR="000962C1" w:rsidRPr="002B4A74" w:rsidRDefault="000962C1" w:rsidP="000962C1">
      <w:pPr>
        <w:spacing w:after="0"/>
        <w:contextualSpacing/>
        <w:rPr>
          <w:rFonts w:ascii="Times New Roman" w:hAnsi="Times New Roman"/>
          <w:b/>
          <w:sz w:val="24"/>
          <w:szCs w:val="24"/>
          <w:u w:val="single"/>
        </w:rPr>
      </w:pPr>
      <w:r w:rsidRPr="002B4A74">
        <w:rPr>
          <w:rFonts w:ascii="Times New Roman" w:hAnsi="Times New Roman"/>
        </w:rPr>
        <w:t xml:space="preserve">A 3.5 percent funding increase is included each year to account for growth in payments to providers.  In comparison, the national annual average for growth is projected to be around 6 percent.  (CMS Trend Report)   </w:t>
      </w:r>
    </w:p>
    <w:p w:rsidR="000962C1" w:rsidRPr="002B4A74" w:rsidRDefault="000962C1" w:rsidP="000962C1">
      <w:pPr>
        <w:contextualSpacing/>
        <w:rPr>
          <w:rFonts w:ascii="Times New Roman" w:hAnsi="Times New Roman"/>
          <w:b/>
          <w:u w:val="single"/>
        </w:rPr>
      </w:pPr>
      <w:r w:rsidRPr="002B4A74">
        <w:rPr>
          <w:rFonts w:ascii="Times New Roman" w:hAnsi="Times New Roman"/>
          <w:b/>
        </w:rPr>
        <w:t xml:space="preserve">       Funding: </w:t>
      </w:r>
      <w:r w:rsidRPr="002B4A74">
        <w:rPr>
          <w:rFonts w:ascii="Times New Roman" w:hAnsi="Times New Roman"/>
          <w:b/>
        </w:rPr>
        <w:tab/>
        <w:t>FY14: $13.1 million</w:t>
      </w:r>
      <w:r w:rsidRPr="002B4A74">
        <w:rPr>
          <w:rFonts w:ascii="Times New Roman" w:hAnsi="Times New Roman"/>
          <w:b/>
        </w:rPr>
        <w:tab/>
        <w:t>FY 15: $33 million</w:t>
      </w:r>
    </w:p>
    <w:p w:rsidR="000962C1" w:rsidRPr="002B4A74" w:rsidRDefault="000962C1" w:rsidP="000962C1">
      <w:pPr>
        <w:contextualSpacing/>
        <w:rPr>
          <w:rFonts w:ascii="Times New Roman" w:hAnsi="Times New Roman"/>
          <w:b/>
          <w:u w:val="single"/>
        </w:rPr>
      </w:pPr>
    </w:p>
    <w:p w:rsidR="000962C1" w:rsidRPr="002B4A74" w:rsidRDefault="000962C1" w:rsidP="000962C1">
      <w:pPr>
        <w:contextualSpacing/>
        <w:rPr>
          <w:rFonts w:ascii="Times New Roman" w:hAnsi="Times New Roman"/>
          <w:b/>
          <w:u w:val="single"/>
        </w:rPr>
      </w:pPr>
      <w:r w:rsidRPr="002B4A74">
        <w:rPr>
          <w:rFonts w:ascii="Times New Roman" w:hAnsi="Times New Roman"/>
          <w:b/>
          <w:u w:val="single"/>
        </w:rPr>
        <w:t>Mental Health Consent Decree</w:t>
      </w:r>
    </w:p>
    <w:p w:rsidR="000962C1" w:rsidRPr="002B4A74" w:rsidRDefault="000962C1" w:rsidP="000962C1">
      <w:pPr>
        <w:contextualSpacing/>
        <w:rPr>
          <w:rFonts w:ascii="Times New Roman" w:hAnsi="Times New Roman"/>
          <w:b/>
          <w:u w:val="single"/>
        </w:rPr>
      </w:pPr>
      <w:r w:rsidRPr="002B4A74">
        <w:rPr>
          <w:rFonts w:ascii="Times New Roman" w:hAnsi="Times New Roman"/>
        </w:rPr>
        <w:t>Funding for mental health services for individuals not eligible for MaineCare in conformance with the Bates vs. Harvey Consent Decree.  The services funded include Community Integration, Assertive Community Treatment, Daily Living Support, Medication Management, and WRAP.  This funding works complimentary to the additional funds provided for Bridging and Rental Assistance Programs to facilitate safe and supportive housing for consumers.</w:t>
      </w:r>
    </w:p>
    <w:p w:rsidR="000962C1" w:rsidRPr="002B4A74" w:rsidRDefault="000962C1" w:rsidP="000962C1">
      <w:pPr>
        <w:ind w:left="360"/>
        <w:contextualSpacing/>
        <w:rPr>
          <w:rFonts w:ascii="Times New Roman" w:hAnsi="Times New Roman"/>
          <w:b/>
        </w:rPr>
      </w:pPr>
      <w:r w:rsidRPr="002B4A74">
        <w:rPr>
          <w:rFonts w:ascii="Times New Roman" w:hAnsi="Times New Roman"/>
          <w:b/>
        </w:rPr>
        <w:t xml:space="preserve">Funding: </w:t>
      </w:r>
      <w:r w:rsidRPr="002B4A74">
        <w:rPr>
          <w:rFonts w:ascii="Times New Roman" w:hAnsi="Times New Roman"/>
          <w:b/>
        </w:rPr>
        <w:tab/>
        <w:t>FY14: $2 million</w:t>
      </w:r>
    </w:p>
    <w:p w:rsidR="000962C1" w:rsidRPr="002B4A74" w:rsidRDefault="000962C1" w:rsidP="000962C1">
      <w:pPr>
        <w:ind w:left="360"/>
        <w:contextualSpacing/>
        <w:rPr>
          <w:rFonts w:ascii="Times New Roman" w:hAnsi="Times New Roman"/>
          <w:b/>
          <w:u w:val="single"/>
        </w:rPr>
      </w:pPr>
    </w:p>
    <w:p w:rsidR="000962C1" w:rsidRPr="002B4A74" w:rsidRDefault="000962C1" w:rsidP="000962C1">
      <w:pPr>
        <w:contextualSpacing/>
        <w:rPr>
          <w:rFonts w:ascii="Times New Roman" w:hAnsi="Times New Roman"/>
          <w:b/>
          <w:u w:val="single"/>
        </w:rPr>
      </w:pPr>
      <w:r w:rsidRPr="002B4A74">
        <w:rPr>
          <w:rFonts w:ascii="Times New Roman" w:hAnsi="Times New Roman"/>
          <w:b/>
          <w:u w:val="single"/>
        </w:rPr>
        <w:t>Wait Lists – Developmentally Disabled</w:t>
      </w:r>
    </w:p>
    <w:p w:rsidR="000962C1" w:rsidRPr="002B4A74" w:rsidRDefault="000962C1" w:rsidP="000962C1">
      <w:pPr>
        <w:contextualSpacing/>
        <w:rPr>
          <w:rFonts w:ascii="Times New Roman" w:hAnsi="Times New Roman"/>
          <w:b/>
          <w:u w:val="single"/>
        </w:rPr>
      </w:pPr>
      <w:r w:rsidRPr="002B4A74">
        <w:rPr>
          <w:rFonts w:ascii="Times New Roman" w:hAnsi="Times New Roman"/>
        </w:rPr>
        <w:t>Funding to reduce wait lists for individuals with intellectual disabilities and Autism.  These are home and community based services and supports provided under the Section 21 Waiver.</w:t>
      </w:r>
    </w:p>
    <w:p w:rsidR="000962C1" w:rsidRPr="002B4A74" w:rsidRDefault="000962C1" w:rsidP="000962C1">
      <w:pPr>
        <w:ind w:left="360"/>
        <w:contextualSpacing/>
        <w:rPr>
          <w:rFonts w:ascii="Times New Roman" w:hAnsi="Times New Roman"/>
          <w:b/>
        </w:rPr>
      </w:pPr>
      <w:r w:rsidRPr="002B4A74">
        <w:rPr>
          <w:rFonts w:ascii="Times New Roman" w:hAnsi="Times New Roman"/>
          <w:b/>
        </w:rPr>
        <w:t>Funding:</w:t>
      </w:r>
      <w:r w:rsidRPr="002B4A74">
        <w:rPr>
          <w:rFonts w:ascii="Times New Roman" w:hAnsi="Times New Roman"/>
          <w:b/>
        </w:rPr>
        <w:tab/>
        <w:t>FY14:</w:t>
      </w:r>
      <w:r w:rsidRPr="002B4A74">
        <w:rPr>
          <w:rFonts w:ascii="Times New Roman" w:hAnsi="Times New Roman"/>
          <w:b/>
        </w:rPr>
        <w:tab/>
        <w:t xml:space="preserve"> $3.3 million</w:t>
      </w:r>
      <w:r w:rsidRPr="002B4A74">
        <w:rPr>
          <w:rFonts w:ascii="Times New Roman" w:hAnsi="Times New Roman"/>
          <w:b/>
        </w:rPr>
        <w:tab/>
        <w:t xml:space="preserve">FY15: $3.4 million     </w:t>
      </w:r>
    </w:p>
    <w:p w:rsidR="000962C1" w:rsidRPr="002B4A74" w:rsidRDefault="000962C1" w:rsidP="000962C1">
      <w:pPr>
        <w:ind w:left="360"/>
        <w:contextualSpacing/>
        <w:rPr>
          <w:rFonts w:ascii="Times New Roman" w:hAnsi="Times New Roman"/>
        </w:rPr>
      </w:pPr>
      <w:r w:rsidRPr="002B4A74">
        <w:rPr>
          <w:rFonts w:ascii="Times New Roman" w:hAnsi="Times New Roman"/>
          <w:b/>
        </w:rPr>
        <w:t xml:space="preserve">Taken off the wait list:   </w:t>
      </w:r>
      <w:r w:rsidRPr="002B4A74">
        <w:rPr>
          <w:rFonts w:ascii="Times New Roman" w:hAnsi="Times New Roman"/>
        </w:rPr>
        <w:t>85</w:t>
      </w:r>
      <w:r w:rsidRPr="002B4A74">
        <w:rPr>
          <w:rFonts w:ascii="Times New Roman" w:hAnsi="Times New Roman"/>
          <w:b/>
        </w:rPr>
        <w:t xml:space="preserve"> </w:t>
      </w:r>
      <w:r w:rsidRPr="002B4A74">
        <w:rPr>
          <w:rFonts w:ascii="Times New Roman" w:hAnsi="Times New Roman"/>
        </w:rPr>
        <w:t>people</w:t>
      </w:r>
    </w:p>
    <w:p w:rsidR="000962C1" w:rsidRPr="002B4A74" w:rsidRDefault="000962C1" w:rsidP="000962C1">
      <w:pPr>
        <w:contextualSpacing/>
        <w:rPr>
          <w:rFonts w:ascii="Times New Roman" w:hAnsi="Times New Roman"/>
          <w:b/>
          <w:sz w:val="24"/>
          <w:szCs w:val="24"/>
          <w:u w:val="single"/>
        </w:rPr>
      </w:pPr>
      <w:r w:rsidRPr="002B4A74">
        <w:rPr>
          <w:rFonts w:ascii="Times New Roman" w:hAnsi="Times New Roman"/>
          <w:b/>
          <w:sz w:val="24"/>
          <w:szCs w:val="24"/>
          <w:u w:val="single"/>
        </w:rPr>
        <w:t xml:space="preserve"> </w:t>
      </w:r>
    </w:p>
    <w:p w:rsidR="000962C1" w:rsidRDefault="000962C1" w:rsidP="000962C1">
      <w:pPr>
        <w:contextualSpacing/>
        <w:rPr>
          <w:rFonts w:ascii="Times New Roman" w:hAnsi="Times New Roman"/>
          <w:b/>
          <w:sz w:val="24"/>
          <w:szCs w:val="24"/>
          <w:u w:val="single"/>
        </w:rPr>
      </w:pPr>
    </w:p>
    <w:p w:rsidR="000962C1" w:rsidRPr="000962C1" w:rsidRDefault="000962C1" w:rsidP="000962C1">
      <w:pPr>
        <w:contextualSpacing/>
        <w:rPr>
          <w:rFonts w:ascii="Times New Roman" w:hAnsi="Times New Roman"/>
          <w:b/>
          <w:sz w:val="24"/>
          <w:szCs w:val="24"/>
          <w:u w:val="single"/>
        </w:rPr>
      </w:pPr>
      <w:r w:rsidRPr="000962C1">
        <w:rPr>
          <w:rFonts w:ascii="Times New Roman" w:hAnsi="Times New Roman"/>
          <w:b/>
          <w:sz w:val="24"/>
          <w:szCs w:val="24"/>
          <w:u w:val="single"/>
        </w:rPr>
        <w:t>Welfare Reform</w:t>
      </w:r>
    </w:p>
    <w:p w:rsidR="000962C1" w:rsidRPr="000962C1" w:rsidRDefault="000962C1" w:rsidP="000962C1">
      <w:pPr>
        <w:tabs>
          <w:tab w:val="left" w:pos="6303"/>
        </w:tabs>
        <w:contextualSpacing/>
        <w:rPr>
          <w:rFonts w:ascii="Times New Roman" w:hAnsi="Times New Roman"/>
          <w:b/>
          <w:sz w:val="24"/>
          <w:szCs w:val="24"/>
        </w:rPr>
      </w:pPr>
      <w:r w:rsidRPr="000962C1">
        <w:rPr>
          <w:rFonts w:ascii="Times New Roman" w:hAnsi="Times New Roman"/>
          <w:b/>
          <w:sz w:val="24"/>
          <w:szCs w:val="24"/>
          <w:u w:val="single"/>
        </w:rPr>
        <w:t>Reduce Medicare Savings Plan to Federal Minimums and Eliminate Crossover Payments</w:t>
      </w:r>
      <w:r w:rsidRPr="000962C1">
        <w:rPr>
          <w:rFonts w:ascii="Times New Roman" w:hAnsi="Times New Roman"/>
          <w:b/>
          <w:sz w:val="24"/>
          <w:szCs w:val="24"/>
        </w:rPr>
        <w:tab/>
      </w:r>
    </w:p>
    <w:p w:rsidR="000962C1" w:rsidRPr="000962C1" w:rsidRDefault="000962C1" w:rsidP="000962C1">
      <w:pPr>
        <w:tabs>
          <w:tab w:val="left" w:pos="6303"/>
        </w:tabs>
        <w:contextualSpacing/>
        <w:rPr>
          <w:rFonts w:ascii="Times New Roman" w:hAnsi="Times New Roman"/>
          <w:b/>
          <w:sz w:val="24"/>
          <w:szCs w:val="24"/>
        </w:rPr>
      </w:pPr>
      <w:r w:rsidRPr="000962C1">
        <w:rPr>
          <w:rFonts w:ascii="Times New Roman" w:hAnsi="Times New Roman"/>
          <w:sz w:val="24"/>
          <w:szCs w:val="24"/>
        </w:rPr>
        <w:t>Maine is currently one of two states that provide coverage above the federal minimum.  Recently, the federal government allowed a reduction in services by 10 percent.</w:t>
      </w:r>
    </w:p>
    <w:p w:rsidR="000962C1" w:rsidRPr="000962C1" w:rsidRDefault="000962C1" w:rsidP="000962C1">
      <w:pPr>
        <w:ind w:left="360"/>
        <w:contextualSpacing/>
        <w:rPr>
          <w:rFonts w:ascii="Times New Roman" w:hAnsi="Times New Roman"/>
          <w:sz w:val="24"/>
          <w:szCs w:val="24"/>
        </w:rPr>
      </w:pPr>
      <w:r w:rsidRPr="000962C1">
        <w:rPr>
          <w:rFonts w:ascii="Times New Roman" w:hAnsi="Times New Roman"/>
          <w:b/>
          <w:sz w:val="24"/>
          <w:szCs w:val="24"/>
        </w:rPr>
        <w:t>Savings:  FY 14: $11.7 million</w:t>
      </w:r>
      <w:r w:rsidRPr="000962C1">
        <w:rPr>
          <w:rFonts w:ascii="Times New Roman" w:hAnsi="Times New Roman"/>
          <w:b/>
          <w:sz w:val="24"/>
          <w:szCs w:val="24"/>
        </w:rPr>
        <w:tab/>
        <w:t>FY15:</w:t>
      </w:r>
      <w:r w:rsidRPr="000962C1">
        <w:rPr>
          <w:rFonts w:ascii="Times New Roman" w:hAnsi="Times New Roman"/>
          <w:b/>
          <w:sz w:val="24"/>
          <w:szCs w:val="24"/>
        </w:rPr>
        <w:tab/>
        <w:t xml:space="preserve"> 12.1 million</w:t>
      </w:r>
    </w:p>
    <w:p w:rsidR="000962C1" w:rsidRPr="000962C1" w:rsidRDefault="000962C1" w:rsidP="000962C1">
      <w:pPr>
        <w:spacing w:after="0" w:line="240" w:lineRule="auto"/>
        <w:rPr>
          <w:rFonts w:ascii="Times New Roman" w:hAnsi="Times New Roman"/>
          <w:b/>
          <w:sz w:val="24"/>
          <w:szCs w:val="24"/>
          <w:u w:val="single"/>
        </w:rPr>
      </w:pPr>
    </w:p>
    <w:p w:rsidR="000962C1" w:rsidRPr="000962C1" w:rsidRDefault="000962C1" w:rsidP="000962C1">
      <w:pPr>
        <w:spacing w:after="0" w:line="240" w:lineRule="auto"/>
        <w:rPr>
          <w:rFonts w:ascii="Times New Roman" w:hAnsi="Times New Roman"/>
          <w:sz w:val="24"/>
          <w:szCs w:val="24"/>
          <w:u w:val="single"/>
        </w:rPr>
      </w:pPr>
      <w:r w:rsidRPr="000962C1">
        <w:rPr>
          <w:rFonts w:ascii="Times New Roman" w:hAnsi="Times New Roman"/>
          <w:b/>
          <w:sz w:val="24"/>
          <w:szCs w:val="24"/>
          <w:u w:val="single"/>
        </w:rPr>
        <w:t>Limit Those Eligible for Medicaid and Medicare to Receive Services from Licensed Clinical Social Workers (LCSW</w:t>
      </w:r>
      <w:r w:rsidRPr="000962C1">
        <w:rPr>
          <w:rFonts w:ascii="Times New Roman" w:hAnsi="Times New Roman"/>
          <w:sz w:val="24"/>
          <w:szCs w:val="24"/>
          <w:u w:val="single"/>
        </w:rPr>
        <w:t>)</w:t>
      </w:r>
    </w:p>
    <w:p w:rsidR="000962C1" w:rsidRPr="000962C1" w:rsidRDefault="000962C1" w:rsidP="000962C1">
      <w:pPr>
        <w:spacing w:after="0" w:line="240" w:lineRule="auto"/>
        <w:rPr>
          <w:rFonts w:ascii="Times New Roman" w:hAnsi="Times New Roman"/>
          <w:sz w:val="24"/>
          <w:szCs w:val="24"/>
          <w:u w:val="single"/>
        </w:rPr>
      </w:pPr>
      <w:r w:rsidRPr="000962C1">
        <w:rPr>
          <w:rFonts w:ascii="Times New Roman" w:hAnsi="Times New Roman"/>
          <w:sz w:val="24"/>
          <w:szCs w:val="24"/>
        </w:rPr>
        <w:t>This initiative aligns with Medicare, which only reimburses LCSWs for Behavioral Health Services. Medicare does not reimburse for Licensed Clinical Professional Counselors (LCPCs) or Licensed Marriage and Family Therapists (LMFTs).</w:t>
      </w:r>
    </w:p>
    <w:p w:rsidR="000962C1" w:rsidRPr="000962C1" w:rsidRDefault="000962C1" w:rsidP="000962C1">
      <w:pPr>
        <w:spacing w:after="0" w:line="240" w:lineRule="auto"/>
        <w:ind w:left="360" w:hanging="360"/>
        <w:rPr>
          <w:rFonts w:ascii="Times New Roman" w:hAnsi="Times New Roman"/>
          <w:sz w:val="24"/>
          <w:szCs w:val="24"/>
        </w:rPr>
      </w:pPr>
      <w:r w:rsidRPr="000962C1">
        <w:rPr>
          <w:rFonts w:ascii="Times New Roman" w:hAnsi="Times New Roman"/>
          <w:b/>
          <w:sz w:val="24"/>
          <w:szCs w:val="24"/>
        </w:rPr>
        <w:tab/>
        <w:t>Savings:  FY14:  $3. 3 million</w:t>
      </w:r>
      <w:r w:rsidRPr="000962C1">
        <w:rPr>
          <w:rFonts w:ascii="Times New Roman" w:hAnsi="Times New Roman"/>
          <w:b/>
          <w:sz w:val="24"/>
          <w:szCs w:val="24"/>
        </w:rPr>
        <w:tab/>
        <w:t>FY15:  $3.3 million</w:t>
      </w:r>
      <w:r w:rsidRPr="000962C1">
        <w:rPr>
          <w:rFonts w:ascii="Times New Roman" w:hAnsi="Times New Roman"/>
          <w:b/>
          <w:sz w:val="24"/>
          <w:szCs w:val="24"/>
        </w:rPr>
        <w:br/>
      </w:r>
    </w:p>
    <w:p w:rsidR="000962C1" w:rsidRPr="000962C1" w:rsidRDefault="000962C1" w:rsidP="000962C1">
      <w:pPr>
        <w:contextualSpacing/>
        <w:rPr>
          <w:rFonts w:ascii="Times New Roman" w:hAnsi="Times New Roman"/>
          <w:b/>
          <w:sz w:val="24"/>
          <w:szCs w:val="24"/>
          <w:u w:val="single"/>
        </w:rPr>
      </w:pPr>
      <w:r w:rsidRPr="000962C1">
        <w:rPr>
          <w:rFonts w:ascii="Times New Roman" w:hAnsi="Times New Roman"/>
          <w:b/>
          <w:sz w:val="24"/>
          <w:szCs w:val="24"/>
          <w:u w:val="single"/>
        </w:rPr>
        <w:t>Eliminate the State Funded Drug Program</w:t>
      </w:r>
    </w:p>
    <w:p w:rsidR="000962C1" w:rsidRPr="000962C1" w:rsidRDefault="000962C1" w:rsidP="000962C1">
      <w:pPr>
        <w:contextualSpacing/>
        <w:rPr>
          <w:rFonts w:ascii="Times New Roman" w:hAnsi="Times New Roman"/>
          <w:b/>
          <w:sz w:val="24"/>
          <w:szCs w:val="24"/>
          <w:u w:val="single"/>
        </w:rPr>
      </w:pPr>
      <w:r w:rsidRPr="000962C1">
        <w:rPr>
          <w:rFonts w:ascii="Times New Roman" w:hAnsi="Times New Roman"/>
          <w:sz w:val="24"/>
          <w:szCs w:val="24"/>
        </w:rPr>
        <w:t xml:space="preserve">Eliminate the Drugs for the Elderly program which covers co-payments, Medicare Part D premiums, out-of-pocket costs known as the donut hole and the cost of excluded drugs.  </w:t>
      </w:r>
    </w:p>
    <w:p w:rsidR="000962C1" w:rsidRPr="000962C1" w:rsidRDefault="000962C1" w:rsidP="000962C1">
      <w:pPr>
        <w:ind w:left="360"/>
        <w:contextualSpacing/>
        <w:rPr>
          <w:rFonts w:ascii="Times New Roman" w:hAnsi="Times New Roman"/>
          <w:b/>
          <w:sz w:val="24"/>
          <w:szCs w:val="24"/>
        </w:rPr>
      </w:pPr>
      <w:r w:rsidRPr="000962C1">
        <w:rPr>
          <w:rFonts w:ascii="Times New Roman" w:hAnsi="Times New Roman"/>
          <w:b/>
          <w:sz w:val="24"/>
          <w:szCs w:val="24"/>
        </w:rPr>
        <w:t xml:space="preserve">Savings:   FY14: $7 million </w:t>
      </w:r>
      <w:r w:rsidRPr="000962C1">
        <w:rPr>
          <w:rFonts w:ascii="Times New Roman" w:hAnsi="Times New Roman"/>
          <w:b/>
          <w:sz w:val="24"/>
          <w:szCs w:val="24"/>
        </w:rPr>
        <w:tab/>
        <w:t>FY15:  $7 million</w:t>
      </w:r>
    </w:p>
    <w:p w:rsidR="000962C1" w:rsidRPr="000962C1" w:rsidRDefault="000962C1" w:rsidP="000962C1">
      <w:pPr>
        <w:ind w:left="360"/>
        <w:contextualSpacing/>
        <w:rPr>
          <w:rFonts w:ascii="Times New Roman" w:hAnsi="Times New Roman"/>
          <w:b/>
          <w:sz w:val="24"/>
          <w:szCs w:val="24"/>
        </w:rPr>
      </w:pPr>
    </w:p>
    <w:p w:rsidR="000962C1" w:rsidRPr="000962C1" w:rsidRDefault="000962C1" w:rsidP="000962C1">
      <w:pPr>
        <w:spacing w:after="0"/>
        <w:contextualSpacing/>
        <w:rPr>
          <w:rFonts w:ascii="Times New Roman" w:hAnsi="Times New Roman"/>
          <w:b/>
          <w:sz w:val="24"/>
          <w:szCs w:val="24"/>
          <w:u w:val="single"/>
        </w:rPr>
      </w:pPr>
      <w:r w:rsidRPr="000962C1">
        <w:rPr>
          <w:rFonts w:ascii="Times New Roman" w:hAnsi="Times New Roman"/>
          <w:b/>
          <w:sz w:val="24"/>
          <w:szCs w:val="24"/>
          <w:u w:val="single"/>
        </w:rPr>
        <w:t>Manage to a $10.1 Million Cap in General Assistance</w:t>
      </w:r>
    </w:p>
    <w:p w:rsidR="000962C1" w:rsidRPr="000962C1" w:rsidRDefault="000962C1" w:rsidP="000962C1">
      <w:pPr>
        <w:spacing w:after="0"/>
        <w:contextualSpacing/>
        <w:rPr>
          <w:rFonts w:ascii="Times New Roman" w:hAnsi="Times New Roman"/>
          <w:b/>
          <w:sz w:val="24"/>
          <w:szCs w:val="24"/>
          <w:u w:val="single"/>
        </w:rPr>
      </w:pPr>
      <w:r w:rsidRPr="000962C1">
        <w:rPr>
          <w:rFonts w:ascii="Times New Roman" w:hAnsi="Times New Roman"/>
          <w:sz w:val="24"/>
          <w:szCs w:val="24"/>
        </w:rPr>
        <w:t>Establish changes in the General Assistance Program that will reduce costs, including standardized bed-night rates, standardized reimbursement to municipalities at 50 percent and exclusion of benefits provided to people who are not eligible for TANF due to the 60-month time limit.</w:t>
      </w:r>
    </w:p>
    <w:p w:rsidR="000962C1" w:rsidRPr="000962C1" w:rsidRDefault="000962C1" w:rsidP="000962C1">
      <w:pPr>
        <w:spacing w:after="0"/>
        <w:ind w:left="360"/>
        <w:rPr>
          <w:rFonts w:ascii="Times New Roman" w:hAnsi="Times New Roman"/>
          <w:sz w:val="24"/>
          <w:szCs w:val="24"/>
        </w:rPr>
      </w:pPr>
      <w:r w:rsidRPr="000962C1">
        <w:rPr>
          <w:rFonts w:ascii="Times New Roman" w:hAnsi="Times New Roman"/>
          <w:b/>
          <w:sz w:val="24"/>
          <w:szCs w:val="24"/>
        </w:rPr>
        <w:t>Savings:   FY14:  $3.1 million   FY15: $3.6 million</w:t>
      </w:r>
    </w:p>
    <w:p w:rsidR="000962C1" w:rsidRPr="000962C1" w:rsidRDefault="000962C1" w:rsidP="000962C1">
      <w:pPr>
        <w:spacing w:after="0"/>
        <w:ind w:left="360"/>
        <w:rPr>
          <w:rFonts w:ascii="Times New Roman" w:hAnsi="Times New Roman"/>
          <w:sz w:val="24"/>
          <w:szCs w:val="24"/>
        </w:rPr>
      </w:pPr>
    </w:p>
    <w:p w:rsidR="000962C1" w:rsidRPr="000962C1" w:rsidRDefault="000962C1" w:rsidP="000962C1">
      <w:pPr>
        <w:spacing w:after="0" w:line="240" w:lineRule="auto"/>
        <w:rPr>
          <w:rFonts w:ascii="Times New Roman" w:hAnsi="Times New Roman"/>
          <w:sz w:val="24"/>
          <w:szCs w:val="24"/>
        </w:rPr>
      </w:pPr>
      <w:r w:rsidRPr="000962C1">
        <w:rPr>
          <w:rFonts w:ascii="Times New Roman" w:hAnsi="Times New Roman"/>
          <w:b/>
          <w:sz w:val="24"/>
          <w:szCs w:val="24"/>
          <w:u w:val="single"/>
        </w:rPr>
        <w:t>Eliminate Cash Assistance for Legal Non-Citizens</w:t>
      </w:r>
      <w:r w:rsidRPr="000962C1">
        <w:rPr>
          <w:rFonts w:ascii="Times New Roman" w:hAnsi="Times New Roman"/>
          <w:sz w:val="24"/>
          <w:szCs w:val="24"/>
        </w:rPr>
        <w:tab/>
      </w:r>
      <w:r w:rsidRPr="000962C1">
        <w:rPr>
          <w:rFonts w:ascii="Times New Roman" w:hAnsi="Times New Roman"/>
          <w:sz w:val="24"/>
          <w:szCs w:val="24"/>
        </w:rPr>
        <w:tab/>
      </w:r>
      <w:r w:rsidRPr="000962C1">
        <w:rPr>
          <w:rFonts w:ascii="Times New Roman" w:hAnsi="Times New Roman"/>
          <w:sz w:val="24"/>
          <w:szCs w:val="24"/>
        </w:rPr>
        <w:tab/>
      </w:r>
      <w:r w:rsidRPr="000962C1">
        <w:rPr>
          <w:rFonts w:ascii="Times New Roman" w:hAnsi="Times New Roman"/>
          <w:sz w:val="24"/>
          <w:szCs w:val="24"/>
        </w:rPr>
        <w:tab/>
      </w:r>
    </w:p>
    <w:p w:rsidR="000962C1" w:rsidRPr="000962C1" w:rsidRDefault="000962C1" w:rsidP="000962C1">
      <w:pPr>
        <w:spacing w:after="0" w:line="240" w:lineRule="auto"/>
        <w:rPr>
          <w:rFonts w:ascii="Times New Roman" w:hAnsi="Times New Roman"/>
          <w:sz w:val="24"/>
          <w:szCs w:val="24"/>
        </w:rPr>
      </w:pPr>
      <w:r w:rsidRPr="000962C1">
        <w:rPr>
          <w:rFonts w:ascii="Times New Roman" w:hAnsi="Times New Roman"/>
          <w:sz w:val="24"/>
          <w:szCs w:val="24"/>
        </w:rPr>
        <w:t>Discontinue the state-funded cash assistance to elderly/blind/disabled legal non-citizens who are not entitled to Social Security Income (SSI) benefits.</w:t>
      </w:r>
    </w:p>
    <w:p w:rsidR="000962C1" w:rsidRPr="000962C1" w:rsidRDefault="000962C1" w:rsidP="000962C1">
      <w:pPr>
        <w:spacing w:after="0" w:line="240" w:lineRule="auto"/>
        <w:ind w:left="360" w:hanging="360"/>
        <w:rPr>
          <w:rFonts w:ascii="Times New Roman" w:hAnsi="Times New Roman"/>
          <w:b/>
          <w:sz w:val="24"/>
          <w:szCs w:val="24"/>
        </w:rPr>
      </w:pPr>
      <w:r w:rsidRPr="000962C1">
        <w:rPr>
          <w:rFonts w:ascii="Times New Roman" w:hAnsi="Times New Roman"/>
          <w:sz w:val="24"/>
          <w:szCs w:val="24"/>
        </w:rPr>
        <w:tab/>
      </w:r>
      <w:r w:rsidRPr="000962C1">
        <w:rPr>
          <w:rFonts w:ascii="Times New Roman" w:hAnsi="Times New Roman"/>
          <w:b/>
          <w:sz w:val="24"/>
          <w:szCs w:val="24"/>
        </w:rPr>
        <w:t>Savings:  FY 14: $552,000</w:t>
      </w:r>
      <w:r w:rsidRPr="000962C1">
        <w:rPr>
          <w:rFonts w:ascii="Times New Roman" w:hAnsi="Times New Roman"/>
          <w:b/>
          <w:sz w:val="24"/>
          <w:szCs w:val="24"/>
        </w:rPr>
        <w:tab/>
        <w:t>FY15:  $740,000</w:t>
      </w:r>
    </w:p>
    <w:p w:rsidR="000962C1" w:rsidRPr="000962C1" w:rsidRDefault="000962C1" w:rsidP="000962C1">
      <w:pPr>
        <w:spacing w:after="0" w:line="240" w:lineRule="auto"/>
        <w:ind w:left="360" w:hanging="360"/>
        <w:rPr>
          <w:rFonts w:ascii="Times New Roman" w:hAnsi="Times New Roman"/>
          <w:sz w:val="24"/>
          <w:szCs w:val="24"/>
        </w:rPr>
      </w:pPr>
    </w:p>
    <w:p w:rsidR="000962C1" w:rsidRPr="000962C1" w:rsidRDefault="000962C1" w:rsidP="000962C1">
      <w:pPr>
        <w:spacing w:after="0"/>
        <w:contextualSpacing/>
        <w:rPr>
          <w:rFonts w:ascii="Times New Roman" w:hAnsi="Times New Roman"/>
          <w:b/>
          <w:sz w:val="24"/>
          <w:szCs w:val="24"/>
          <w:u w:val="single"/>
        </w:rPr>
      </w:pPr>
      <w:r w:rsidRPr="000962C1">
        <w:rPr>
          <w:rFonts w:ascii="Times New Roman" w:hAnsi="Times New Roman"/>
          <w:b/>
          <w:sz w:val="24"/>
          <w:szCs w:val="24"/>
          <w:u w:val="single"/>
        </w:rPr>
        <w:t>Payment Reform</w:t>
      </w:r>
    </w:p>
    <w:p w:rsidR="000962C1" w:rsidRPr="000962C1" w:rsidRDefault="000962C1" w:rsidP="000962C1">
      <w:pPr>
        <w:spacing w:after="0"/>
        <w:contextualSpacing/>
        <w:rPr>
          <w:rFonts w:ascii="Times New Roman" w:hAnsi="Times New Roman"/>
          <w:b/>
          <w:sz w:val="24"/>
          <w:szCs w:val="24"/>
          <w:u w:val="single"/>
        </w:rPr>
      </w:pPr>
      <w:r w:rsidRPr="000962C1">
        <w:rPr>
          <w:rFonts w:ascii="Times New Roman" w:hAnsi="Times New Roman"/>
          <w:b/>
          <w:sz w:val="24"/>
          <w:szCs w:val="24"/>
          <w:u w:val="single"/>
        </w:rPr>
        <w:t xml:space="preserve">Align Hospital Taxation with Nursing Facilities </w:t>
      </w:r>
    </w:p>
    <w:p w:rsidR="000962C1" w:rsidRPr="000962C1" w:rsidRDefault="000962C1" w:rsidP="000962C1">
      <w:pPr>
        <w:spacing w:after="0"/>
        <w:contextualSpacing/>
        <w:rPr>
          <w:rFonts w:ascii="Times New Roman" w:hAnsi="Times New Roman"/>
          <w:b/>
          <w:sz w:val="24"/>
          <w:szCs w:val="24"/>
          <w:u w:val="single"/>
        </w:rPr>
      </w:pPr>
      <w:r w:rsidRPr="000962C1">
        <w:rPr>
          <w:rFonts w:ascii="Times New Roman" w:hAnsi="Times New Roman"/>
          <w:sz w:val="24"/>
          <w:szCs w:val="24"/>
        </w:rPr>
        <w:t>Rebase the hospital tax annually to mirror existing practice with Nursing Facilities.</w:t>
      </w:r>
    </w:p>
    <w:p w:rsidR="000962C1" w:rsidRPr="000962C1" w:rsidRDefault="000962C1" w:rsidP="000962C1">
      <w:pPr>
        <w:ind w:left="360"/>
        <w:contextualSpacing/>
        <w:rPr>
          <w:rFonts w:ascii="Times New Roman" w:hAnsi="Times New Roman"/>
          <w:b/>
          <w:sz w:val="24"/>
          <w:szCs w:val="24"/>
        </w:rPr>
      </w:pPr>
      <w:r w:rsidRPr="000962C1">
        <w:rPr>
          <w:rFonts w:ascii="Times New Roman" w:hAnsi="Times New Roman"/>
          <w:b/>
          <w:sz w:val="24"/>
          <w:szCs w:val="24"/>
        </w:rPr>
        <w:t>Revenue Increase</w:t>
      </w:r>
      <w:r w:rsidRPr="000962C1">
        <w:rPr>
          <w:rFonts w:ascii="Times New Roman" w:hAnsi="Times New Roman"/>
          <w:sz w:val="24"/>
          <w:szCs w:val="24"/>
        </w:rPr>
        <w:t xml:space="preserve">:  </w:t>
      </w:r>
      <w:r w:rsidRPr="000962C1">
        <w:rPr>
          <w:rFonts w:ascii="Times New Roman" w:hAnsi="Times New Roman"/>
          <w:b/>
          <w:sz w:val="24"/>
          <w:szCs w:val="24"/>
        </w:rPr>
        <w:t>FY 14: $13.1 million</w:t>
      </w:r>
      <w:r w:rsidRPr="000962C1">
        <w:rPr>
          <w:rFonts w:ascii="Times New Roman" w:hAnsi="Times New Roman"/>
          <w:b/>
          <w:sz w:val="24"/>
          <w:szCs w:val="24"/>
        </w:rPr>
        <w:tab/>
      </w:r>
      <w:r w:rsidRPr="000962C1">
        <w:rPr>
          <w:rFonts w:ascii="Times New Roman" w:hAnsi="Times New Roman"/>
          <w:b/>
          <w:sz w:val="24"/>
          <w:szCs w:val="24"/>
        </w:rPr>
        <w:tab/>
        <w:t>FY15: $17.8 million</w:t>
      </w:r>
    </w:p>
    <w:p w:rsidR="000962C1" w:rsidRPr="000962C1" w:rsidRDefault="000962C1" w:rsidP="000962C1">
      <w:pPr>
        <w:ind w:left="360"/>
        <w:contextualSpacing/>
        <w:rPr>
          <w:rFonts w:ascii="Times New Roman" w:hAnsi="Times New Roman"/>
          <w:sz w:val="24"/>
          <w:szCs w:val="24"/>
        </w:rPr>
      </w:pPr>
    </w:p>
    <w:p w:rsidR="000962C1" w:rsidRPr="000962C1" w:rsidRDefault="000962C1" w:rsidP="000962C1">
      <w:pPr>
        <w:contextualSpacing/>
        <w:rPr>
          <w:rFonts w:ascii="Times New Roman" w:hAnsi="Times New Roman"/>
          <w:b/>
          <w:sz w:val="24"/>
          <w:szCs w:val="24"/>
          <w:u w:val="single"/>
        </w:rPr>
      </w:pPr>
      <w:r w:rsidRPr="000962C1">
        <w:rPr>
          <w:rFonts w:ascii="Times New Roman" w:hAnsi="Times New Roman"/>
          <w:b/>
          <w:sz w:val="24"/>
          <w:szCs w:val="24"/>
          <w:u w:val="single"/>
        </w:rPr>
        <w:t>Reduce Reimbursement to Critical Access Hospitals</w:t>
      </w:r>
    </w:p>
    <w:p w:rsidR="000962C1" w:rsidRPr="000962C1" w:rsidRDefault="000962C1" w:rsidP="000962C1">
      <w:pPr>
        <w:contextualSpacing/>
        <w:rPr>
          <w:rFonts w:ascii="Times New Roman" w:hAnsi="Times New Roman"/>
          <w:b/>
          <w:sz w:val="24"/>
          <w:szCs w:val="24"/>
          <w:u w:val="single"/>
        </w:rPr>
      </w:pPr>
      <w:r w:rsidRPr="000962C1">
        <w:rPr>
          <w:rFonts w:ascii="Times New Roman" w:hAnsi="Times New Roman"/>
          <w:sz w:val="24"/>
          <w:szCs w:val="24"/>
        </w:rPr>
        <w:t>Carry forward the change proposed in FY 13 Supplemental to reimburse Critical Access Hospitals at 101 percent of actual costs vs. 109 percent.</w:t>
      </w:r>
    </w:p>
    <w:p w:rsidR="000962C1" w:rsidRPr="000962C1" w:rsidRDefault="000962C1" w:rsidP="000962C1">
      <w:pPr>
        <w:ind w:left="360"/>
        <w:contextualSpacing/>
        <w:rPr>
          <w:rFonts w:ascii="Times New Roman" w:hAnsi="Times New Roman"/>
          <w:b/>
          <w:sz w:val="24"/>
          <w:szCs w:val="24"/>
        </w:rPr>
      </w:pPr>
      <w:r w:rsidRPr="000962C1">
        <w:rPr>
          <w:rFonts w:ascii="Times New Roman" w:hAnsi="Times New Roman"/>
          <w:b/>
          <w:sz w:val="24"/>
          <w:szCs w:val="24"/>
        </w:rPr>
        <w:t>Savings:  FY14:   $2.4 million</w:t>
      </w:r>
      <w:r w:rsidRPr="000962C1">
        <w:rPr>
          <w:rFonts w:ascii="Times New Roman" w:hAnsi="Times New Roman"/>
          <w:b/>
          <w:sz w:val="24"/>
          <w:szCs w:val="24"/>
        </w:rPr>
        <w:tab/>
        <w:t xml:space="preserve">     FY15:  $2.4 million</w:t>
      </w:r>
    </w:p>
    <w:p w:rsidR="000962C1" w:rsidRPr="000962C1" w:rsidRDefault="000962C1" w:rsidP="000962C1">
      <w:pPr>
        <w:ind w:left="360"/>
        <w:contextualSpacing/>
        <w:rPr>
          <w:rFonts w:ascii="Times New Roman" w:hAnsi="Times New Roman"/>
          <w:b/>
          <w:sz w:val="24"/>
          <w:szCs w:val="24"/>
        </w:rPr>
      </w:pPr>
    </w:p>
    <w:p w:rsidR="000962C1" w:rsidRDefault="000962C1" w:rsidP="000962C1">
      <w:pPr>
        <w:spacing w:after="0" w:line="240" w:lineRule="auto"/>
        <w:rPr>
          <w:rFonts w:ascii="Times New Roman" w:hAnsi="Times New Roman"/>
          <w:b/>
          <w:sz w:val="24"/>
          <w:szCs w:val="24"/>
          <w:u w:val="single"/>
        </w:rPr>
      </w:pPr>
    </w:p>
    <w:p w:rsidR="000962C1" w:rsidRDefault="000962C1" w:rsidP="000962C1">
      <w:pPr>
        <w:spacing w:after="0" w:line="240" w:lineRule="auto"/>
        <w:rPr>
          <w:rFonts w:ascii="Times New Roman" w:hAnsi="Times New Roman"/>
          <w:b/>
          <w:sz w:val="24"/>
          <w:szCs w:val="24"/>
          <w:u w:val="single"/>
        </w:rPr>
      </w:pPr>
    </w:p>
    <w:p w:rsidR="000962C1" w:rsidRPr="000962C1" w:rsidRDefault="000962C1" w:rsidP="000962C1">
      <w:pPr>
        <w:spacing w:after="0" w:line="240" w:lineRule="auto"/>
        <w:rPr>
          <w:rFonts w:ascii="Times New Roman" w:hAnsi="Times New Roman"/>
          <w:sz w:val="24"/>
          <w:szCs w:val="24"/>
        </w:rPr>
      </w:pPr>
      <w:r w:rsidRPr="000962C1">
        <w:rPr>
          <w:rFonts w:ascii="Times New Roman" w:hAnsi="Times New Roman"/>
          <w:b/>
          <w:sz w:val="24"/>
          <w:szCs w:val="24"/>
          <w:u w:val="single"/>
        </w:rPr>
        <w:t>Rate Reduction in Section 45, Hospital Outpatient Services</w:t>
      </w:r>
      <w:r w:rsidRPr="000962C1">
        <w:rPr>
          <w:rFonts w:ascii="Times New Roman" w:hAnsi="Times New Roman"/>
          <w:sz w:val="24"/>
          <w:szCs w:val="24"/>
        </w:rPr>
        <w:tab/>
      </w:r>
      <w:r w:rsidRPr="000962C1">
        <w:rPr>
          <w:rFonts w:ascii="Times New Roman" w:hAnsi="Times New Roman"/>
          <w:sz w:val="24"/>
          <w:szCs w:val="24"/>
        </w:rPr>
        <w:tab/>
      </w:r>
    </w:p>
    <w:p w:rsidR="000962C1" w:rsidRPr="000962C1" w:rsidRDefault="000962C1" w:rsidP="000962C1">
      <w:pPr>
        <w:spacing w:after="0" w:line="240" w:lineRule="auto"/>
        <w:rPr>
          <w:rFonts w:ascii="Times New Roman" w:hAnsi="Times New Roman"/>
          <w:sz w:val="24"/>
          <w:szCs w:val="24"/>
        </w:rPr>
      </w:pPr>
      <w:r w:rsidRPr="000962C1">
        <w:rPr>
          <w:rFonts w:ascii="Times New Roman" w:hAnsi="Times New Roman"/>
          <w:sz w:val="24"/>
          <w:szCs w:val="24"/>
        </w:rPr>
        <w:t>Reduce reimbursement for hospital outpatient services by 10 percent.</w:t>
      </w:r>
    </w:p>
    <w:p w:rsidR="000962C1" w:rsidRPr="000962C1" w:rsidRDefault="000962C1" w:rsidP="000962C1">
      <w:pPr>
        <w:spacing w:after="0" w:line="240" w:lineRule="auto"/>
        <w:rPr>
          <w:rFonts w:ascii="Times New Roman" w:hAnsi="Times New Roman"/>
          <w:sz w:val="24"/>
          <w:szCs w:val="24"/>
        </w:rPr>
      </w:pPr>
      <w:r w:rsidRPr="000962C1">
        <w:rPr>
          <w:rFonts w:ascii="Times New Roman" w:hAnsi="Times New Roman"/>
          <w:b/>
          <w:sz w:val="24"/>
          <w:szCs w:val="24"/>
        </w:rPr>
        <w:t xml:space="preserve">      Savings:  FY14:   $4.9 million</w:t>
      </w:r>
      <w:r w:rsidRPr="000962C1">
        <w:rPr>
          <w:rFonts w:ascii="Times New Roman" w:hAnsi="Times New Roman"/>
          <w:b/>
          <w:sz w:val="24"/>
          <w:szCs w:val="24"/>
        </w:rPr>
        <w:tab/>
        <w:t xml:space="preserve">     FY15:  $4.9 million</w:t>
      </w:r>
    </w:p>
    <w:p w:rsidR="000962C1" w:rsidRPr="000962C1" w:rsidRDefault="000962C1" w:rsidP="000962C1">
      <w:pPr>
        <w:pStyle w:val="NoSpacing"/>
        <w:rPr>
          <w:rFonts w:ascii="Cambria" w:hAnsi="Cambria"/>
          <w:b/>
          <w:sz w:val="24"/>
          <w:szCs w:val="24"/>
          <w:u w:val="single"/>
        </w:rPr>
      </w:pPr>
    </w:p>
    <w:p w:rsidR="000962C1" w:rsidRPr="000962C1" w:rsidRDefault="000962C1" w:rsidP="000962C1">
      <w:pPr>
        <w:pStyle w:val="NoSpacing"/>
        <w:rPr>
          <w:rFonts w:ascii="Cambria" w:hAnsi="Cambria"/>
          <w:b/>
          <w:sz w:val="24"/>
          <w:szCs w:val="24"/>
          <w:u w:val="single"/>
        </w:rPr>
      </w:pPr>
    </w:p>
    <w:p w:rsidR="000962C1" w:rsidRPr="000962C1" w:rsidRDefault="000962C1" w:rsidP="000962C1">
      <w:pPr>
        <w:pStyle w:val="NoSpacing"/>
        <w:rPr>
          <w:rFonts w:ascii="Times New Roman" w:hAnsi="Times New Roman"/>
          <w:sz w:val="24"/>
          <w:szCs w:val="24"/>
        </w:rPr>
      </w:pPr>
      <w:r w:rsidRPr="000962C1">
        <w:rPr>
          <w:rFonts w:ascii="Times New Roman" w:hAnsi="Times New Roman"/>
          <w:b/>
          <w:sz w:val="24"/>
          <w:szCs w:val="24"/>
          <w:u w:val="single"/>
        </w:rPr>
        <w:t>Remove Medical Add-Ons in Sections 21 &amp; 29</w:t>
      </w:r>
      <w:r w:rsidRPr="000962C1">
        <w:rPr>
          <w:rFonts w:ascii="Times New Roman" w:hAnsi="Times New Roman"/>
          <w:sz w:val="24"/>
          <w:szCs w:val="24"/>
        </w:rPr>
        <w:tab/>
      </w:r>
      <w:r w:rsidRPr="000962C1">
        <w:rPr>
          <w:rFonts w:ascii="Times New Roman" w:hAnsi="Times New Roman"/>
          <w:sz w:val="24"/>
          <w:szCs w:val="24"/>
        </w:rPr>
        <w:tab/>
      </w:r>
      <w:r w:rsidRPr="000962C1">
        <w:rPr>
          <w:rFonts w:ascii="Times New Roman" w:hAnsi="Times New Roman"/>
          <w:sz w:val="24"/>
          <w:szCs w:val="24"/>
        </w:rPr>
        <w:tab/>
      </w:r>
      <w:r w:rsidRPr="000962C1">
        <w:rPr>
          <w:rFonts w:ascii="Times New Roman" w:hAnsi="Times New Roman"/>
          <w:sz w:val="24"/>
          <w:szCs w:val="24"/>
        </w:rPr>
        <w:tab/>
      </w:r>
    </w:p>
    <w:p w:rsidR="000962C1" w:rsidRPr="000962C1" w:rsidRDefault="000962C1" w:rsidP="000962C1">
      <w:pPr>
        <w:spacing w:after="0"/>
        <w:rPr>
          <w:rFonts w:ascii="Times New Roman" w:hAnsi="Times New Roman"/>
          <w:sz w:val="24"/>
          <w:szCs w:val="24"/>
        </w:rPr>
      </w:pPr>
      <w:r w:rsidRPr="000962C1">
        <w:rPr>
          <w:rFonts w:ascii="Times New Roman" w:hAnsi="Times New Roman"/>
          <w:sz w:val="24"/>
          <w:szCs w:val="24"/>
        </w:rPr>
        <w:t xml:space="preserve">Eliminates increases in reimbursement to providers to support a member who has a medical condition requiring extra care. This allows him or her to remain in their current residential placement and to avoid institutionalization. </w:t>
      </w:r>
    </w:p>
    <w:p w:rsidR="000962C1" w:rsidRPr="000962C1" w:rsidRDefault="000962C1" w:rsidP="000962C1">
      <w:pPr>
        <w:spacing w:after="0"/>
        <w:rPr>
          <w:rFonts w:ascii="Times New Roman" w:hAnsi="Times New Roman"/>
          <w:sz w:val="24"/>
          <w:szCs w:val="24"/>
        </w:rPr>
      </w:pPr>
      <w:r w:rsidRPr="000962C1">
        <w:rPr>
          <w:rFonts w:ascii="Times New Roman" w:hAnsi="Times New Roman"/>
          <w:sz w:val="24"/>
          <w:szCs w:val="24"/>
        </w:rPr>
        <w:t xml:space="preserve">      </w:t>
      </w:r>
      <w:r w:rsidRPr="000962C1">
        <w:rPr>
          <w:rFonts w:ascii="Times New Roman" w:hAnsi="Times New Roman"/>
          <w:b/>
          <w:sz w:val="24"/>
          <w:szCs w:val="24"/>
        </w:rPr>
        <w:t>Savings:</w:t>
      </w:r>
      <w:r w:rsidRPr="000962C1">
        <w:rPr>
          <w:rFonts w:ascii="Times New Roman" w:hAnsi="Times New Roman"/>
          <w:sz w:val="24"/>
          <w:szCs w:val="24"/>
        </w:rPr>
        <w:t xml:space="preserve">  </w:t>
      </w:r>
      <w:r w:rsidRPr="000962C1">
        <w:rPr>
          <w:rFonts w:ascii="Times New Roman" w:hAnsi="Times New Roman"/>
          <w:b/>
          <w:sz w:val="24"/>
          <w:szCs w:val="24"/>
        </w:rPr>
        <w:t>FY14:   $637,000</w:t>
      </w:r>
      <w:r w:rsidRPr="000962C1">
        <w:rPr>
          <w:rFonts w:ascii="Times New Roman" w:hAnsi="Times New Roman"/>
          <w:b/>
          <w:sz w:val="24"/>
          <w:szCs w:val="24"/>
        </w:rPr>
        <w:tab/>
        <w:t>SFY15:  $1.45 million</w:t>
      </w:r>
      <w:r w:rsidRPr="000962C1">
        <w:rPr>
          <w:rFonts w:ascii="Times New Roman" w:hAnsi="Times New Roman"/>
          <w:sz w:val="24"/>
          <w:szCs w:val="24"/>
        </w:rPr>
        <w:t xml:space="preserve"> </w:t>
      </w:r>
    </w:p>
    <w:p w:rsidR="000962C1" w:rsidRPr="000962C1" w:rsidRDefault="000962C1" w:rsidP="000962C1">
      <w:pPr>
        <w:contextualSpacing/>
        <w:rPr>
          <w:rFonts w:ascii="Times New Roman" w:hAnsi="Times New Roman"/>
          <w:b/>
          <w:sz w:val="24"/>
          <w:szCs w:val="24"/>
          <w:u w:val="single"/>
        </w:rPr>
      </w:pPr>
    </w:p>
    <w:p w:rsidR="000962C1" w:rsidRPr="000962C1" w:rsidRDefault="000962C1" w:rsidP="000962C1">
      <w:pPr>
        <w:contextualSpacing/>
        <w:rPr>
          <w:rFonts w:ascii="Times New Roman" w:hAnsi="Times New Roman"/>
          <w:b/>
          <w:sz w:val="24"/>
          <w:szCs w:val="24"/>
          <w:u w:val="single"/>
        </w:rPr>
      </w:pPr>
      <w:r w:rsidRPr="000962C1">
        <w:rPr>
          <w:rFonts w:ascii="Times New Roman" w:hAnsi="Times New Roman"/>
          <w:b/>
          <w:sz w:val="24"/>
          <w:szCs w:val="24"/>
          <w:u w:val="single"/>
        </w:rPr>
        <w:t>Cost Reduction</w:t>
      </w:r>
    </w:p>
    <w:p w:rsidR="000962C1" w:rsidRPr="000962C1" w:rsidRDefault="000962C1" w:rsidP="000962C1">
      <w:pPr>
        <w:contextualSpacing/>
        <w:rPr>
          <w:rFonts w:ascii="Times New Roman" w:hAnsi="Times New Roman"/>
          <w:b/>
          <w:sz w:val="24"/>
          <w:szCs w:val="24"/>
          <w:u w:val="single"/>
        </w:rPr>
      </w:pPr>
      <w:r w:rsidRPr="000962C1">
        <w:rPr>
          <w:rFonts w:ascii="Times New Roman" w:hAnsi="Times New Roman"/>
          <w:b/>
          <w:sz w:val="24"/>
          <w:szCs w:val="24"/>
          <w:u w:val="single"/>
        </w:rPr>
        <w:t>Increase Care Management</w:t>
      </w:r>
    </w:p>
    <w:p w:rsidR="000962C1" w:rsidRPr="000962C1" w:rsidRDefault="000962C1" w:rsidP="000962C1">
      <w:pPr>
        <w:contextualSpacing/>
        <w:rPr>
          <w:rFonts w:ascii="Times New Roman" w:hAnsi="Times New Roman"/>
          <w:b/>
          <w:sz w:val="24"/>
          <w:szCs w:val="24"/>
          <w:u w:val="single"/>
        </w:rPr>
      </w:pPr>
      <w:r w:rsidRPr="000962C1">
        <w:rPr>
          <w:rFonts w:ascii="Times New Roman" w:hAnsi="Times New Roman"/>
          <w:sz w:val="24"/>
          <w:szCs w:val="24"/>
        </w:rPr>
        <w:t>20 percent of MaineCare members account for 87 percent of the cost, and the top 5 percent account for 54 percent of the cost.   Initiatives already under way will expand, with all providing intensive care management of high utilizers to reduce cost.</w:t>
      </w:r>
    </w:p>
    <w:p w:rsidR="000962C1" w:rsidRPr="000962C1" w:rsidRDefault="000962C1" w:rsidP="000962C1">
      <w:pPr>
        <w:ind w:left="360"/>
        <w:contextualSpacing/>
        <w:rPr>
          <w:rFonts w:ascii="Times New Roman" w:hAnsi="Times New Roman"/>
          <w:sz w:val="24"/>
          <w:szCs w:val="24"/>
        </w:rPr>
      </w:pPr>
      <w:r w:rsidRPr="000962C1">
        <w:rPr>
          <w:rFonts w:ascii="Times New Roman" w:hAnsi="Times New Roman"/>
          <w:b/>
          <w:sz w:val="24"/>
          <w:szCs w:val="24"/>
        </w:rPr>
        <w:t>Savings:</w:t>
      </w:r>
      <w:r w:rsidRPr="000962C1">
        <w:rPr>
          <w:rFonts w:ascii="Times New Roman" w:hAnsi="Times New Roman"/>
          <w:b/>
          <w:sz w:val="24"/>
          <w:szCs w:val="24"/>
        </w:rPr>
        <w:tab/>
        <w:t>FY14: $6.5 million</w:t>
      </w:r>
      <w:r w:rsidRPr="000962C1">
        <w:rPr>
          <w:rFonts w:ascii="Times New Roman" w:hAnsi="Times New Roman"/>
          <w:b/>
          <w:sz w:val="24"/>
          <w:szCs w:val="24"/>
        </w:rPr>
        <w:tab/>
        <w:t xml:space="preserve">   FY15: Projected Biennial Savings:</w:t>
      </w:r>
      <w:r w:rsidRPr="000962C1">
        <w:rPr>
          <w:rFonts w:ascii="Times New Roman" w:hAnsi="Times New Roman"/>
          <w:sz w:val="24"/>
          <w:szCs w:val="24"/>
        </w:rPr>
        <w:t xml:space="preserve">  </w:t>
      </w:r>
      <w:r w:rsidRPr="000962C1">
        <w:rPr>
          <w:rFonts w:ascii="Times New Roman" w:hAnsi="Times New Roman"/>
          <w:b/>
          <w:sz w:val="24"/>
          <w:szCs w:val="24"/>
        </w:rPr>
        <w:t>$15.6 million</w:t>
      </w:r>
    </w:p>
    <w:p w:rsidR="0051322B" w:rsidRDefault="0051322B" w:rsidP="00126C02">
      <w:pPr>
        <w:jc w:val="center"/>
        <w:rPr>
          <w:rFonts w:ascii="Times New Roman" w:hAnsi="Times New Roman" w:cs="Times New Roman"/>
          <w:b/>
          <w:sz w:val="24"/>
          <w:szCs w:val="24"/>
        </w:rPr>
      </w:pPr>
    </w:p>
    <w:p w:rsidR="000962C1" w:rsidRDefault="000962C1">
      <w:pPr>
        <w:rPr>
          <w:rFonts w:ascii="Times New Roman" w:hAnsi="Times New Roman" w:cs="Times New Roman"/>
          <w:b/>
          <w:sz w:val="24"/>
          <w:szCs w:val="24"/>
        </w:rPr>
      </w:pPr>
    </w:p>
    <w:p w:rsidR="000962C1" w:rsidRDefault="000962C1">
      <w:pPr>
        <w:rPr>
          <w:rFonts w:ascii="Times New Roman" w:hAnsi="Times New Roman" w:cs="Times New Roman"/>
          <w:b/>
          <w:sz w:val="24"/>
          <w:szCs w:val="24"/>
        </w:rPr>
      </w:pPr>
      <w:r>
        <w:rPr>
          <w:rFonts w:ascii="Times New Roman" w:hAnsi="Times New Roman" w:cs="Times New Roman"/>
          <w:b/>
          <w:sz w:val="24"/>
          <w:szCs w:val="24"/>
        </w:rPr>
        <w:br w:type="page"/>
      </w:r>
    </w:p>
    <w:p w:rsidR="0051322B" w:rsidRDefault="000962C1">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1CF74DE" wp14:editId="2EC33CB8">
            <wp:extent cx="5943600" cy="54343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impact-1-10-13v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5434330"/>
                    </a:xfrm>
                    <a:prstGeom prst="rect">
                      <a:avLst/>
                    </a:prstGeom>
                  </pic:spPr>
                </pic:pic>
              </a:graphicData>
            </a:graphic>
          </wp:inline>
        </w:drawing>
      </w:r>
      <w:r w:rsidR="0051322B">
        <w:rPr>
          <w:rFonts w:ascii="Times New Roman" w:hAnsi="Times New Roman" w:cs="Times New Roman"/>
          <w:b/>
          <w:sz w:val="24"/>
          <w:szCs w:val="24"/>
        </w:rPr>
        <w:br w:type="page"/>
      </w:r>
    </w:p>
    <w:p w:rsidR="00126C02" w:rsidRPr="00126C02" w:rsidRDefault="00126C02" w:rsidP="00126C02">
      <w:pPr>
        <w:jc w:val="center"/>
        <w:rPr>
          <w:rFonts w:ascii="Times New Roman" w:hAnsi="Times New Roman" w:cs="Times New Roman"/>
          <w:b/>
          <w:sz w:val="24"/>
          <w:szCs w:val="24"/>
        </w:rPr>
      </w:pPr>
      <w:r w:rsidRPr="00126C02">
        <w:rPr>
          <w:rFonts w:ascii="Times New Roman" w:hAnsi="Times New Roman" w:cs="Times New Roman"/>
          <w:b/>
          <w:sz w:val="24"/>
          <w:szCs w:val="24"/>
        </w:rPr>
        <w:t>INVESTING IN EDUCATION</w:t>
      </w:r>
    </w:p>
    <w:p w:rsidR="00126C02" w:rsidRPr="00E66EEC" w:rsidRDefault="00126C02" w:rsidP="00126C02">
      <w:pPr>
        <w:rPr>
          <w:rFonts w:ascii="Times New Roman" w:hAnsi="Times New Roman" w:cs="Times New Roman"/>
          <w:b/>
        </w:rPr>
      </w:pPr>
      <w:r w:rsidRPr="00E66EEC">
        <w:rPr>
          <w:rFonts w:ascii="Times New Roman" w:hAnsi="Times New Roman" w:cs="Times New Roman"/>
          <w:b/>
          <w:noProof/>
        </w:rPr>
        <w:drawing>
          <wp:inline distT="0" distB="0" distL="0" distR="0" wp14:anchorId="119F4062" wp14:editId="2575A34E">
            <wp:extent cx="292608" cy="292608"/>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292608" cy="292608"/>
                    </a:xfrm>
                    <a:prstGeom prst="rect">
                      <a:avLst/>
                    </a:prstGeom>
                  </pic:spPr>
                </pic:pic>
              </a:graphicData>
            </a:graphic>
          </wp:inline>
        </w:drawing>
      </w:r>
      <w:r w:rsidRPr="00E66EEC">
        <w:rPr>
          <w:rFonts w:ascii="Times New Roman" w:hAnsi="Times New Roman" w:cs="Times New Roman"/>
          <w:b/>
        </w:rPr>
        <w:t xml:space="preserve"> ACCOUNTABILITY</w:t>
      </w:r>
    </w:p>
    <w:tbl>
      <w:tblPr>
        <w:tblStyle w:val="TableGrid"/>
        <w:tblW w:w="0" w:type="auto"/>
        <w:tblLook w:val="04A0" w:firstRow="1" w:lastRow="0" w:firstColumn="1" w:lastColumn="0" w:noHBand="0" w:noVBand="1"/>
      </w:tblPr>
      <w:tblGrid>
        <w:gridCol w:w="7769"/>
        <w:gridCol w:w="1807"/>
      </w:tblGrid>
      <w:tr w:rsidR="00126C02" w:rsidRPr="00126C02" w:rsidTr="00126C02">
        <w:tc>
          <w:tcPr>
            <w:tcW w:w="9108" w:type="dxa"/>
          </w:tcPr>
          <w:p w:rsidR="00126C02" w:rsidRPr="00E66EEC" w:rsidRDefault="00126C02" w:rsidP="00126C02">
            <w:pPr>
              <w:pStyle w:val="ListParagraph"/>
              <w:ind w:left="360"/>
              <w:rPr>
                <w:rFonts w:ascii="Times New Roman" w:hAnsi="Times New Roman" w:cs="Times New Roman"/>
                <w:szCs w:val="20"/>
              </w:rPr>
            </w:pPr>
            <w:r w:rsidRPr="00E66EEC">
              <w:rPr>
                <w:rFonts w:ascii="Times New Roman" w:hAnsi="Times New Roman" w:cs="Times New Roman"/>
                <w:b/>
                <w:szCs w:val="20"/>
              </w:rPr>
              <w:t>Office of School Accountability and Support</w:t>
            </w:r>
            <w:r w:rsidRPr="00E66EEC">
              <w:rPr>
                <w:rFonts w:ascii="Times New Roman" w:hAnsi="Times New Roman" w:cs="Times New Roman"/>
                <w:szCs w:val="20"/>
              </w:rPr>
              <w:br/>
              <w:t>Provide targeted resources to assist and support underperforming and struggling schools</w:t>
            </w:r>
          </w:p>
        </w:tc>
        <w:tc>
          <w:tcPr>
            <w:tcW w:w="1890" w:type="dxa"/>
          </w:tcPr>
          <w:p w:rsidR="00126C02" w:rsidRPr="00E66EEC" w:rsidRDefault="00126C02" w:rsidP="00126C02">
            <w:pPr>
              <w:jc w:val="right"/>
              <w:rPr>
                <w:rFonts w:ascii="Times New Roman" w:hAnsi="Times New Roman" w:cs="Times New Roman"/>
                <w:szCs w:val="20"/>
              </w:rPr>
            </w:pPr>
            <w:r w:rsidRPr="00E66EEC">
              <w:rPr>
                <w:rFonts w:ascii="Times New Roman" w:hAnsi="Times New Roman" w:cs="Times New Roman"/>
                <w:szCs w:val="20"/>
              </w:rPr>
              <w:t>$1,500,000/yr</w:t>
            </w:r>
          </w:p>
        </w:tc>
      </w:tr>
      <w:tr w:rsidR="00126C02" w:rsidRPr="00126C02" w:rsidTr="00126C02">
        <w:tc>
          <w:tcPr>
            <w:tcW w:w="9108" w:type="dxa"/>
          </w:tcPr>
          <w:p w:rsidR="00126C02" w:rsidRPr="00E66EEC" w:rsidRDefault="00126C02" w:rsidP="00126C02">
            <w:pPr>
              <w:pStyle w:val="ListParagraph"/>
              <w:ind w:left="360"/>
              <w:rPr>
                <w:rFonts w:ascii="Times New Roman" w:hAnsi="Times New Roman" w:cs="Times New Roman"/>
                <w:b/>
                <w:szCs w:val="20"/>
              </w:rPr>
            </w:pPr>
            <w:r w:rsidRPr="00E66EEC">
              <w:rPr>
                <w:rFonts w:ascii="Times New Roman" w:hAnsi="Times New Roman" w:cs="Times New Roman"/>
                <w:b/>
                <w:szCs w:val="20"/>
              </w:rPr>
              <w:t>Teacher and principal evaluation systems</w:t>
            </w:r>
          </w:p>
          <w:p w:rsidR="00126C02" w:rsidRPr="00E66EEC" w:rsidRDefault="00126C02" w:rsidP="00126C02">
            <w:pPr>
              <w:pStyle w:val="ListParagraph"/>
              <w:ind w:left="360"/>
              <w:rPr>
                <w:rFonts w:ascii="Times New Roman" w:hAnsi="Times New Roman" w:cs="Times New Roman"/>
                <w:szCs w:val="20"/>
              </w:rPr>
            </w:pPr>
            <w:r w:rsidRPr="00E66EEC">
              <w:rPr>
                <w:rFonts w:ascii="Times New Roman" w:hAnsi="Times New Roman" w:cs="Times New Roman"/>
                <w:szCs w:val="20"/>
              </w:rPr>
              <w:t>Assist districts in implementing teacher and principal evaluation systems, as required by LD 1858 and anticipated ESEA waiver</w:t>
            </w:r>
          </w:p>
        </w:tc>
        <w:tc>
          <w:tcPr>
            <w:tcW w:w="1890" w:type="dxa"/>
          </w:tcPr>
          <w:p w:rsidR="00126C02" w:rsidRPr="00E66EEC" w:rsidRDefault="00126C02" w:rsidP="00126C02">
            <w:pPr>
              <w:jc w:val="right"/>
              <w:rPr>
                <w:rFonts w:ascii="Times New Roman" w:hAnsi="Times New Roman" w:cs="Times New Roman"/>
                <w:szCs w:val="20"/>
              </w:rPr>
            </w:pPr>
            <w:r w:rsidRPr="00E66EEC">
              <w:rPr>
                <w:rFonts w:ascii="Times New Roman" w:hAnsi="Times New Roman" w:cs="Times New Roman"/>
                <w:szCs w:val="20"/>
              </w:rPr>
              <w:t>$2,500,000/yr</w:t>
            </w:r>
          </w:p>
        </w:tc>
      </w:tr>
    </w:tbl>
    <w:p w:rsidR="00126C02" w:rsidRPr="00126C02" w:rsidRDefault="00126C02" w:rsidP="0051322B">
      <w:pPr>
        <w:spacing w:beforeLines="1" w:before="2" w:afterLines="1" w:after="2"/>
        <w:rPr>
          <w:rFonts w:ascii="Times New Roman" w:hAnsi="Times New Roman" w:cs="Times New Roman"/>
          <w:b/>
        </w:rPr>
      </w:pPr>
    </w:p>
    <w:p w:rsidR="00126C02" w:rsidRPr="00E66EEC" w:rsidRDefault="00126C02" w:rsidP="0051322B">
      <w:pPr>
        <w:spacing w:beforeLines="1" w:before="2" w:afterLines="1" w:after="2"/>
        <w:rPr>
          <w:rFonts w:ascii="Times New Roman" w:hAnsi="Times New Roman" w:cs="Times New Roman"/>
          <w:b/>
        </w:rPr>
      </w:pPr>
      <w:r w:rsidRPr="00E66EEC">
        <w:rPr>
          <w:rFonts w:ascii="Times New Roman" w:hAnsi="Times New Roman" w:cs="Times New Roman"/>
          <w:b/>
          <w:noProof/>
        </w:rPr>
        <w:drawing>
          <wp:inline distT="0" distB="0" distL="0" distR="0" wp14:anchorId="2D06A78D" wp14:editId="7356993F">
            <wp:extent cx="292608" cy="292608"/>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292608" cy="292608"/>
                    </a:xfrm>
                    <a:prstGeom prst="rect">
                      <a:avLst/>
                    </a:prstGeom>
                  </pic:spPr>
                </pic:pic>
              </a:graphicData>
            </a:graphic>
          </wp:inline>
        </w:drawing>
      </w:r>
      <w:r w:rsidRPr="00E66EEC">
        <w:rPr>
          <w:rFonts w:ascii="Times New Roman" w:hAnsi="Times New Roman" w:cs="Times New Roman"/>
          <w:b/>
        </w:rPr>
        <w:t xml:space="preserve"> BEST PRACTICES</w:t>
      </w:r>
    </w:p>
    <w:p w:rsidR="00126C02" w:rsidRPr="00126C02" w:rsidRDefault="00126C02" w:rsidP="0051322B">
      <w:pPr>
        <w:spacing w:beforeLines="1" w:before="2" w:afterLines="1" w:after="2"/>
        <w:rPr>
          <w:rFonts w:ascii="Times New Roman" w:hAnsi="Times New Roman" w:cs="Times New Roman"/>
          <w:b/>
        </w:rPr>
      </w:pPr>
    </w:p>
    <w:tbl>
      <w:tblPr>
        <w:tblStyle w:val="TableGrid"/>
        <w:tblW w:w="0" w:type="auto"/>
        <w:tblLook w:val="04A0" w:firstRow="1" w:lastRow="0" w:firstColumn="1" w:lastColumn="0" w:noHBand="0" w:noVBand="1"/>
      </w:tblPr>
      <w:tblGrid>
        <w:gridCol w:w="7766"/>
        <w:gridCol w:w="1810"/>
      </w:tblGrid>
      <w:tr w:rsidR="00126C02" w:rsidRPr="00126C02" w:rsidTr="00126C02">
        <w:tc>
          <w:tcPr>
            <w:tcW w:w="9108" w:type="dxa"/>
          </w:tcPr>
          <w:p w:rsidR="00126C02" w:rsidRPr="00E66EEC" w:rsidRDefault="00126C02" w:rsidP="00126C02">
            <w:pPr>
              <w:pStyle w:val="ListParagraph"/>
              <w:ind w:left="360"/>
              <w:rPr>
                <w:rFonts w:ascii="Times New Roman" w:hAnsi="Times New Roman" w:cs="Times New Roman"/>
                <w:b/>
                <w:szCs w:val="20"/>
              </w:rPr>
            </w:pPr>
            <w:r w:rsidRPr="00E66EEC">
              <w:rPr>
                <w:rFonts w:ascii="Times New Roman" w:hAnsi="Times New Roman" w:cs="Times New Roman"/>
                <w:b/>
                <w:szCs w:val="20"/>
              </w:rPr>
              <w:t>College Transitions</w:t>
            </w:r>
          </w:p>
          <w:p w:rsidR="00126C02" w:rsidRPr="00E66EEC" w:rsidRDefault="00126C02" w:rsidP="00126C02">
            <w:pPr>
              <w:pStyle w:val="ListParagraph"/>
              <w:ind w:left="360"/>
              <w:rPr>
                <w:rFonts w:ascii="Times New Roman" w:hAnsi="Times New Roman" w:cs="Times New Roman"/>
                <w:szCs w:val="20"/>
              </w:rPr>
            </w:pPr>
            <w:r w:rsidRPr="00E66EEC">
              <w:rPr>
                <w:rFonts w:ascii="Times New Roman" w:hAnsi="Times New Roman" w:cs="Times New Roman"/>
                <w:szCs w:val="20"/>
              </w:rPr>
              <w:t>Expand a highly successful program that provides high-quality, cost-effective and accessible pathways to post-high school education throughout the state (currently only in about one-third the state’s Adult Ed programs)</w:t>
            </w:r>
          </w:p>
        </w:tc>
        <w:tc>
          <w:tcPr>
            <w:tcW w:w="1890" w:type="dxa"/>
          </w:tcPr>
          <w:p w:rsidR="00126C02" w:rsidRPr="00E66EEC" w:rsidRDefault="00126C02" w:rsidP="00126C02">
            <w:pPr>
              <w:jc w:val="right"/>
              <w:rPr>
                <w:rFonts w:ascii="Times New Roman" w:hAnsi="Times New Roman" w:cs="Times New Roman"/>
                <w:szCs w:val="20"/>
              </w:rPr>
            </w:pPr>
            <w:r w:rsidRPr="00E66EEC">
              <w:rPr>
                <w:rFonts w:ascii="Times New Roman" w:hAnsi="Times New Roman" w:cs="Times New Roman"/>
                <w:szCs w:val="20"/>
              </w:rPr>
              <w:t>$550,000/yr</w:t>
            </w:r>
          </w:p>
        </w:tc>
      </w:tr>
      <w:tr w:rsidR="00126C02" w:rsidRPr="00126C02" w:rsidTr="00126C02">
        <w:tc>
          <w:tcPr>
            <w:tcW w:w="9108" w:type="dxa"/>
          </w:tcPr>
          <w:p w:rsidR="00126C02" w:rsidRPr="00E66EEC" w:rsidRDefault="00126C02" w:rsidP="00126C02">
            <w:pPr>
              <w:pStyle w:val="ListParagraph"/>
              <w:ind w:left="360"/>
              <w:rPr>
                <w:rFonts w:ascii="Times New Roman" w:hAnsi="Times New Roman" w:cs="Times New Roman"/>
                <w:b/>
                <w:szCs w:val="20"/>
              </w:rPr>
            </w:pPr>
            <w:r w:rsidRPr="00E66EEC">
              <w:rPr>
                <w:rFonts w:ascii="Times New Roman" w:hAnsi="Times New Roman" w:cs="Times New Roman"/>
                <w:b/>
                <w:szCs w:val="20"/>
              </w:rPr>
              <w:t>CTE industry certification</w:t>
            </w:r>
          </w:p>
          <w:p w:rsidR="00126C02" w:rsidRPr="00E66EEC" w:rsidRDefault="00126C02" w:rsidP="00126C02">
            <w:pPr>
              <w:pStyle w:val="ListParagraph"/>
              <w:ind w:left="360"/>
              <w:rPr>
                <w:rFonts w:ascii="Times New Roman" w:hAnsi="Times New Roman" w:cs="Times New Roman"/>
                <w:szCs w:val="20"/>
              </w:rPr>
            </w:pPr>
            <w:r w:rsidRPr="00E66EEC">
              <w:rPr>
                <w:rFonts w:ascii="Times New Roman" w:hAnsi="Times New Roman" w:cs="Times New Roman"/>
                <w:szCs w:val="20"/>
              </w:rPr>
              <w:t>Assist career and technical education centers and regions in attaining industry certification (equipment upgrades, staff training, new student assessments, etc.)</w:t>
            </w:r>
          </w:p>
        </w:tc>
        <w:tc>
          <w:tcPr>
            <w:tcW w:w="1890" w:type="dxa"/>
          </w:tcPr>
          <w:p w:rsidR="00126C02" w:rsidRPr="00E66EEC" w:rsidRDefault="00126C02" w:rsidP="00126C02">
            <w:pPr>
              <w:jc w:val="right"/>
              <w:rPr>
                <w:rFonts w:ascii="Times New Roman" w:hAnsi="Times New Roman" w:cs="Times New Roman"/>
                <w:szCs w:val="20"/>
              </w:rPr>
            </w:pPr>
            <w:r w:rsidRPr="00E66EEC">
              <w:rPr>
                <w:rFonts w:ascii="Times New Roman" w:hAnsi="Times New Roman" w:cs="Times New Roman"/>
                <w:szCs w:val="20"/>
              </w:rPr>
              <w:t>$1,500,000/yr</w:t>
            </w:r>
          </w:p>
        </w:tc>
      </w:tr>
      <w:tr w:rsidR="00126C02" w:rsidRPr="00126C02" w:rsidTr="00126C02">
        <w:tc>
          <w:tcPr>
            <w:tcW w:w="9108" w:type="dxa"/>
          </w:tcPr>
          <w:p w:rsidR="00126C02" w:rsidRPr="00E66EEC" w:rsidRDefault="00126C02" w:rsidP="00126C02">
            <w:pPr>
              <w:pStyle w:val="ListParagraph"/>
              <w:ind w:left="360"/>
              <w:rPr>
                <w:rFonts w:ascii="Times New Roman" w:hAnsi="Times New Roman" w:cs="Times New Roman"/>
                <w:b/>
                <w:szCs w:val="20"/>
              </w:rPr>
            </w:pPr>
            <w:r w:rsidRPr="00E66EEC">
              <w:rPr>
                <w:rFonts w:ascii="Times New Roman" w:hAnsi="Times New Roman" w:cs="Times New Roman"/>
                <w:b/>
                <w:szCs w:val="20"/>
              </w:rPr>
              <w:t>Proficiency-based diploma</w:t>
            </w:r>
          </w:p>
          <w:p w:rsidR="00126C02" w:rsidRPr="00E66EEC" w:rsidRDefault="00126C02" w:rsidP="00126C02">
            <w:pPr>
              <w:pStyle w:val="ListParagraph"/>
              <w:ind w:left="360"/>
              <w:rPr>
                <w:rFonts w:ascii="Times New Roman" w:hAnsi="Times New Roman" w:cs="Times New Roman"/>
                <w:szCs w:val="20"/>
              </w:rPr>
            </w:pPr>
            <w:r w:rsidRPr="00E66EEC">
              <w:rPr>
                <w:rFonts w:ascii="Times New Roman" w:hAnsi="Times New Roman" w:cs="Times New Roman"/>
                <w:szCs w:val="20"/>
              </w:rPr>
              <w:t>Assist districts in transition to standards-based high school diplomas, as required by LD 1422</w:t>
            </w:r>
          </w:p>
        </w:tc>
        <w:tc>
          <w:tcPr>
            <w:tcW w:w="1890" w:type="dxa"/>
          </w:tcPr>
          <w:p w:rsidR="00126C02" w:rsidRPr="00E66EEC" w:rsidRDefault="00126C02" w:rsidP="00126C02">
            <w:pPr>
              <w:jc w:val="right"/>
              <w:rPr>
                <w:rFonts w:ascii="Times New Roman" w:hAnsi="Times New Roman" w:cs="Times New Roman"/>
                <w:szCs w:val="20"/>
              </w:rPr>
            </w:pPr>
            <w:r w:rsidRPr="00E66EEC">
              <w:rPr>
                <w:rFonts w:ascii="Times New Roman" w:hAnsi="Times New Roman" w:cs="Times New Roman"/>
                <w:szCs w:val="20"/>
              </w:rPr>
              <w:t>$2,000,000/yr</w:t>
            </w:r>
          </w:p>
        </w:tc>
      </w:tr>
    </w:tbl>
    <w:p w:rsidR="00126C02" w:rsidRPr="00126C02" w:rsidRDefault="00126C02" w:rsidP="0051322B">
      <w:pPr>
        <w:spacing w:beforeLines="1" w:before="2" w:afterLines="1" w:after="2"/>
        <w:rPr>
          <w:rFonts w:ascii="Times New Roman" w:hAnsi="Times New Roman" w:cs="Times New Roman"/>
          <w:b/>
        </w:rPr>
      </w:pPr>
    </w:p>
    <w:p w:rsidR="00126C02" w:rsidRPr="00E66EEC" w:rsidRDefault="00126C02" w:rsidP="0051322B">
      <w:pPr>
        <w:spacing w:beforeLines="1" w:before="2" w:afterLines="1" w:after="2"/>
        <w:rPr>
          <w:rFonts w:ascii="Times New Roman" w:hAnsi="Times New Roman" w:cs="Times New Roman"/>
          <w:b/>
        </w:rPr>
      </w:pPr>
      <w:r w:rsidRPr="00E66EEC">
        <w:rPr>
          <w:rFonts w:ascii="Times New Roman" w:hAnsi="Times New Roman" w:cs="Times New Roman"/>
          <w:b/>
          <w:noProof/>
        </w:rPr>
        <w:drawing>
          <wp:inline distT="0" distB="0" distL="0" distR="0" wp14:anchorId="5C41FB99" wp14:editId="6A5E0435">
            <wp:extent cx="292608" cy="292608"/>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292608" cy="292608"/>
                    </a:xfrm>
                    <a:prstGeom prst="rect">
                      <a:avLst/>
                    </a:prstGeom>
                  </pic:spPr>
                </pic:pic>
              </a:graphicData>
            </a:graphic>
          </wp:inline>
        </w:drawing>
      </w:r>
      <w:r w:rsidRPr="00E66EEC">
        <w:rPr>
          <w:rFonts w:ascii="Times New Roman" w:hAnsi="Times New Roman" w:cs="Times New Roman"/>
          <w:b/>
        </w:rPr>
        <w:t xml:space="preserve"> CHOICE</w:t>
      </w:r>
    </w:p>
    <w:p w:rsidR="00126C02" w:rsidRPr="00126C02" w:rsidRDefault="00126C02" w:rsidP="0051322B">
      <w:pPr>
        <w:spacing w:beforeLines="1" w:before="2" w:afterLines="1" w:after="2"/>
        <w:rPr>
          <w:rFonts w:ascii="Times New Roman" w:hAnsi="Times New Roman" w:cs="Times New Roman"/>
          <w:b/>
        </w:rPr>
      </w:pPr>
    </w:p>
    <w:tbl>
      <w:tblPr>
        <w:tblStyle w:val="TableGrid"/>
        <w:tblW w:w="0" w:type="auto"/>
        <w:tblLook w:val="04A0" w:firstRow="1" w:lastRow="0" w:firstColumn="1" w:lastColumn="0" w:noHBand="0" w:noVBand="1"/>
      </w:tblPr>
      <w:tblGrid>
        <w:gridCol w:w="7765"/>
        <w:gridCol w:w="1811"/>
      </w:tblGrid>
      <w:tr w:rsidR="00126C02" w:rsidRPr="00126C02" w:rsidTr="00126C02">
        <w:tc>
          <w:tcPr>
            <w:tcW w:w="9108" w:type="dxa"/>
          </w:tcPr>
          <w:p w:rsidR="00126C02" w:rsidRPr="00E66EEC" w:rsidRDefault="00126C02" w:rsidP="00126C02">
            <w:pPr>
              <w:pStyle w:val="ListParagraph"/>
              <w:ind w:left="360"/>
              <w:rPr>
                <w:rFonts w:ascii="Times New Roman" w:hAnsi="Times New Roman" w:cs="Times New Roman"/>
                <w:b/>
                <w:szCs w:val="20"/>
              </w:rPr>
            </w:pPr>
            <w:r w:rsidRPr="00E66EEC">
              <w:rPr>
                <w:rFonts w:ascii="Times New Roman" w:hAnsi="Times New Roman" w:cs="Times New Roman"/>
                <w:b/>
                <w:szCs w:val="20"/>
              </w:rPr>
              <w:t>Five-year high school</w:t>
            </w:r>
          </w:p>
          <w:p w:rsidR="00126C02" w:rsidRPr="00E66EEC" w:rsidRDefault="00126C02" w:rsidP="00126C02">
            <w:pPr>
              <w:pStyle w:val="ListParagraph"/>
              <w:ind w:left="360"/>
              <w:rPr>
                <w:rFonts w:ascii="Times New Roman" w:hAnsi="Times New Roman" w:cs="Times New Roman"/>
                <w:szCs w:val="20"/>
              </w:rPr>
            </w:pPr>
            <w:r w:rsidRPr="00E66EEC">
              <w:rPr>
                <w:rFonts w:ascii="Times New Roman" w:hAnsi="Times New Roman" w:cs="Times New Roman"/>
                <w:szCs w:val="20"/>
              </w:rPr>
              <w:t>Expands Bridge-Year type model (Hermon CTE) to other CTE schools in the state, allowing high school diplomas and community college degrees within five years</w:t>
            </w:r>
          </w:p>
        </w:tc>
        <w:tc>
          <w:tcPr>
            <w:tcW w:w="1890" w:type="dxa"/>
          </w:tcPr>
          <w:p w:rsidR="00126C02" w:rsidRPr="00E66EEC" w:rsidRDefault="00126C02" w:rsidP="00126C02">
            <w:pPr>
              <w:jc w:val="right"/>
              <w:rPr>
                <w:rFonts w:ascii="Times New Roman" w:hAnsi="Times New Roman" w:cs="Times New Roman"/>
                <w:szCs w:val="20"/>
              </w:rPr>
            </w:pPr>
            <w:r w:rsidRPr="00E66EEC">
              <w:rPr>
                <w:rFonts w:ascii="Times New Roman" w:hAnsi="Times New Roman" w:cs="Times New Roman"/>
                <w:szCs w:val="20"/>
              </w:rPr>
              <w:t>$1,000,000/yr</w:t>
            </w:r>
          </w:p>
        </w:tc>
      </w:tr>
      <w:tr w:rsidR="00126C02" w:rsidRPr="00126C02" w:rsidTr="00126C02">
        <w:tc>
          <w:tcPr>
            <w:tcW w:w="9108" w:type="dxa"/>
          </w:tcPr>
          <w:p w:rsidR="00126C02" w:rsidRPr="00E66EEC" w:rsidRDefault="00126C02" w:rsidP="00126C02">
            <w:pPr>
              <w:pStyle w:val="ListParagraph"/>
              <w:ind w:left="360"/>
              <w:rPr>
                <w:rFonts w:ascii="Times New Roman" w:hAnsi="Times New Roman" w:cs="Times New Roman"/>
                <w:szCs w:val="20"/>
              </w:rPr>
            </w:pPr>
            <w:r w:rsidRPr="00E66EEC">
              <w:rPr>
                <w:rFonts w:ascii="Times New Roman" w:hAnsi="Times New Roman" w:cs="Times New Roman"/>
                <w:b/>
                <w:szCs w:val="20"/>
              </w:rPr>
              <w:t>Aspirations program</w:t>
            </w:r>
            <w:r w:rsidRPr="00E66EEC">
              <w:rPr>
                <w:rFonts w:ascii="Times New Roman" w:hAnsi="Times New Roman" w:cs="Times New Roman"/>
                <w:szCs w:val="20"/>
              </w:rPr>
              <w:br/>
              <w:t>Allows more students to gain college experience and credit while still in high school – resulting in more students going on to, and completing, college</w:t>
            </w:r>
          </w:p>
        </w:tc>
        <w:tc>
          <w:tcPr>
            <w:tcW w:w="1890" w:type="dxa"/>
          </w:tcPr>
          <w:p w:rsidR="00126C02" w:rsidRPr="00E66EEC" w:rsidRDefault="00126C02" w:rsidP="00126C02">
            <w:pPr>
              <w:jc w:val="right"/>
              <w:rPr>
                <w:rFonts w:ascii="Times New Roman" w:hAnsi="Times New Roman" w:cs="Times New Roman"/>
                <w:szCs w:val="20"/>
              </w:rPr>
            </w:pPr>
            <w:r w:rsidRPr="00E66EEC">
              <w:rPr>
                <w:rFonts w:ascii="Times New Roman" w:hAnsi="Times New Roman" w:cs="Times New Roman"/>
                <w:szCs w:val="20"/>
              </w:rPr>
              <w:t>+ $600,000/yr</w:t>
            </w:r>
          </w:p>
        </w:tc>
      </w:tr>
      <w:tr w:rsidR="00126C02" w:rsidRPr="00126C02" w:rsidTr="00126C02">
        <w:tc>
          <w:tcPr>
            <w:tcW w:w="9108" w:type="dxa"/>
          </w:tcPr>
          <w:p w:rsidR="00126C02" w:rsidRPr="00E66EEC" w:rsidRDefault="00126C02" w:rsidP="00126C02">
            <w:pPr>
              <w:pStyle w:val="ListParagraph"/>
              <w:ind w:left="360"/>
              <w:rPr>
                <w:rFonts w:ascii="Times New Roman" w:hAnsi="Times New Roman" w:cs="Times New Roman"/>
                <w:b/>
                <w:szCs w:val="20"/>
              </w:rPr>
            </w:pPr>
            <w:r w:rsidRPr="00E66EEC">
              <w:rPr>
                <w:rFonts w:ascii="Times New Roman" w:hAnsi="Times New Roman" w:cs="Times New Roman"/>
                <w:b/>
                <w:szCs w:val="20"/>
              </w:rPr>
              <w:t>Jobs for Maine’s Graduates</w:t>
            </w:r>
          </w:p>
          <w:p w:rsidR="00126C02" w:rsidRPr="00E66EEC" w:rsidRDefault="00126C02" w:rsidP="00126C02">
            <w:pPr>
              <w:pStyle w:val="ListParagraph"/>
              <w:ind w:left="360"/>
              <w:rPr>
                <w:rFonts w:ascii="Times New Roman" w:hAnsi="Times New Roman" w:cs="Times New Roman"/>
                <w:szCs w:val="20"/>
              </w:rPr>
            </w:pPr>
            <w:r w:rsidRPr="00E66EEC">
              <w:rPr>
                <w:rFonts w:ascii="Times New Roman" w:hAnsi="Times New Roman" w:cs="Times New Roman"/>
                <w:szCs w:val="20"/>
              </w:rPr>
              <w:t>Expands the reach of this highly successful program to well over 5,000 students statewide, helping students who face barriers to education to be successful in school and to enter post-secondary education and the workforce.</w:t>
            </w:r>
          </w:p>
        </w:tc>
        <w:tc>
          <w:tcPr>
            <w:tcW w:w="1890" w:type="dxa"/>
          </w:tcPr>
          <w:p w:rsidR="00126C02" w:rsidRPr="00E66EEC" w:rsidRDefault="00667122" w:rsidP="00126C02">
            <w:pPr>
              <w:jc w:val="right"/>
              <w:rPr>
                <w:rFonts w:ascii="Times New Roman" w:hAnsi="Times New Roman" w:cs="Times New Roman"/>
                <w:szCs w:val="20"/>
              </w:rPr>
            </w:pPr>
            <w:r>
              <w:rPr>
                <w:rFonts w:ascii="Times New Roman" w:hAnsi="Times New Roman" w:cs="Times New Roman"/>
                <w:szCs w:val="20"/>
              </w:rPr>
              <w:t>+ $450,000 (FY14)</w:t>
            </w:r>
            <w:r>
              <w:rPr>
                <w:rFonts w:ascii="Times New Roman" w:hAnsi="Times New Roman" w:cs="Times New Roman"/>
                <w:szCs w:val="20"/>
              </w:rPr>
              <w:br/>
              <w:t>+ $600,000 (FY</w:t>
            </w:r>
            <w:r w:rsidR="00126C02" w:rsidRPr="00E66EEC">
              <w:rPr>
                <w:rFonts w:ascii="Times New Roman" w:hAnsi="Times New Roman" w:cs="Times New Roman"/>
                <w:szCs w:val="20"/>
              </w:rPr>
              <w:t>15)</w:t>
            </w:r>
          </w:p>
        </w:tc>
      </w:tr>
    </w:tbl>
    <w:p w:rsidR="00126C02" w:rsidRPr="00126C02" w:rsidRDefault="00126C02" w:rsidP="00126C02">
      <w:pPr>
        <w:jc w:val="center"/>
        <w:rPr>
          <w:rFonts w:ascii="Times New Roman" w:hAnsi="Times New Roman" w:cs="Times New Roman"/>
          <w:b/>
          <w:sz w:val="24"/>
          <w:szCs w:val="24"/>
        </w:rPr>
      </w:pPr>
    </w:p>
    <w:p w:rsidR="00126C02" w:rsidRPr="00E66EEC" w:rsidRDefault="00126C02" w:rsidP="00126C02">
      <w:pPr>
        <w:rPr>
          <w:rFonts w:ascii="Times New Roman" w:hAnsi="Times New Roman" w:cs="Times New Roman"/>
          <w:b/>
          <w:szCs w:val="24"/>
        </w:rPr>
      </w:pPr>
      <w:r w:rsidRPr="00E66EEC">
        <w:rPr>
          <w:rFonts w:ascii="Times New Roman" w:hAnsi="Times New Roman" w:cs="Times New Roman"/>
          <w:b/>
          <w:szCs w:val="24"/>
        </w:rPr>
        <w:t>STREAMLINING AND IMPROVING EDUCATIONAL SERVICES DELIVERY</w:t>
      </w:r>
    </w:p>
    <w:tbl>
      <w:tblPr>
        <w:tblStyle w:val="TableGrid"/>
        <w:tblW w:w="0" w:type="auto"/>
        <w:tblLook w:val="04A0" w:firstRow="1" w:lastRow="0" w:firstColumn="1" w:lastColumn="0" w:noHBand="0" w:noVBand="1"/>
      </w:tblPr>
      <w:tblGrid>
        <w:gridCol w:w="7766"/>
        <w:gridCol w:w="1810"/>
      </w:tblGrid>
      <w:tr w:rsidR="00126C02" w:rsidRPr="00E66EEC" w:rsidTr="00126C02">
        <w:tc>
          <w:tcPr>
            <w:tcW w:w="9108" w:type="dxa"/>
          </w:tcPr>
          <w:p w:rsidR="00126C02" w:rsidRPr="00E66EEC" w:rsidRDefault="00126C02" w:rsidP="00126C02">
            <w:pPr>
              <w:pStyle w:val="ListParagraph"/>
              <w:ind w:left="360"/>
              <w:rPr>
                <w:rFonts w:ascii="Times New Roman" w:hAnsi="Times New Roman" w:cs="Times New Roman"/>
                <w:b/>
                <w:szCs w:val="24"/>
              </w:rPr>
            </w:pPr>
            <w:r w:rsidRPr="00E66EEC">
              <w:rPr>
                <w:rFonts w:ascii="Times New Roman" w:hAnsi="Times New Roman" w:cs="Times New Roman"/>
                <w:b/>
                <w:sz w:val="20"/>
                <w:szCs w:val="24"/>
              </w:rPr>
              <w:t>Fund for the Efficient Delivery of Educational Services</w:t>
            </w:r>
            <w:r w:rsidRPr="00E66EEC">
              <w:rPr>
                <w:rFonts w:ascii="Times New Roman" w:hAnsi="Times New Roman" w:cs="Times New Roman"/>
                <w:b/>
                <w:sz w:val="20"/>
                <w:szCs w:val="24"/>
              </w:rPr>
              <w:br/>
            </w:r>
            <w:r w:rsidRPr="00E66EEC">
              <w:rPr>
                <w:rFonts w:ascii="Times New Roman" w:hAnsi="Times New Roman" w:cs="Times New Roman"/>
                <w:sz w:val="20"/>
                <w:szCs w:val="24"/>
              </w:rPr>
              <w:t xml:space="preserve">Provides incentive and startup funds available to school districts to form:  a) a Regional School Unit that encompasses an entire Career and Technical Education region (there are 26 in the state), or b) a regional education cooperative that will substantially collaborate on key functions, such as special education, transportation, online learning, professional development, food services, etc. </w:t>
            </w:r>
          </w:p>
        </w:tc>
        <w:tc>
          <w:tcPr>
            <w:tcW w:w="1890" w:type="dxa"/>
          </w:tcPr>
          <w:p w:rsidR="00126C02" w:rsidRPr="00E66EEC" w:rsidRDefault="00126C02" w:rsidP="00126C02">
            <w:pPr>
              <w:jc w:val="right"/>
              <w:rPr>
                <w:rFonts w:ascii="Times New Roman" w:hAnsi="Times New Roman" w:cs="Times New Roman"/>
                <w:szCs w:val="24"/>
              </w:rPr>
            </w:pPr>
            <w:r w:rsidRPr="00E66EEC">
              <w:rPr>
                <w:rFonts w:ascii="Times New Roman" w:hAnsi="Times New Roman" w:cs="Times New Roman"/>
                <w:szCs w:val="24"/>
              </w:rPr>
              <w:t>$2,000,000/yr</w:t>
            </w:r>
          </w:p>
        </w:tc>
      </w:tr>
    </w:tbl>
    <w:p w:rsidR="00126C02" w:rsidRPr="00126C02" w:rsidRDefault="00126C02" w:rsidP="00126C02">
      <w:pPr>
        <w:rPr>
          <w:rFonts w:ascii="Times New Roman" w:hAnsi="Times New Roman" w:cs="Times New Roman"/>
          <w:sz w:val="24"/>
          <w:szCs w:val="24"/>
        </w:rPr>
      </w:pPr>
    </w:p>
    <w:p w:rsidR="00126C02" w:rsidRPr="00126C02" w:rsidRDefault="00126C02" w:rsidP="00126C02">
      <w:pPr>
        <w:rPr>
          <w:rFonts w:ascii="Times New Roman" w:hAnsi="Times New Roman" w:cs="Times New Roman"/>
          <w:sz w:val="24"/>
          <w:szCs w:val="24"/>
        </w:rPr>
      </w:pPr>
    </w:p>
    <w:tbl>
      <w:tblPr>
        <w:tblStyle w:val="TableGrid"/>
        <w:tblpPr w:leftFromText="180" w:rightFromText="180" w:vertAnchor="text" w:horzAnchor="margin" w:tblpXSpec="center" w:tblpY="-801"/>
        <w:tblW w:w="11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60"/>
        <w:gridCol w:w="2183"/>
      </w:tblGrid>
      <w:tr w:rsidR="00667122" w:rsidRPr="00126C02" w:rsidTr="00667122">
        <w:trPr>
          <w:trHeight w:val="346"/>
        </w:trPr>
        <w:tc>
          <w:tcPr>
            <w:tcW w:w="11043" w:type="dxa"/>
            <w:gridSpan w:val="2"/>
          </w:tcPr>
          <w:p w:rsidR="00667122" w:rsidRPr="00126C02" w:rsidRDefault="00667122" w:rsidP="00667122">
            <w:pPr>
              <w:jc w:val="center"/>
              <w:rPr>
                <w:rFonts w:ascii="Times New Roman" w:hAnsi="Times New Roman" w:cs="Times New Roman"/>
                <w:b/>
                <w:sz w:val="24"/>
                <w:szCs w:val="24"/>
              </w:rPr>
            </w:pPr>
            <w:r>
              <w:rPr>
                <w:rFonts w:ascii="Times New Roman" w:hAnsi="Times New Roman" w:cs="Times New Roman"/>
                <w:b/>
                <w:szCs w:val="24"/>
              </w:rPr>
              <w:t>Investing in Education Continued…</w:t>
            </w:r>
          </w:p>
        </w:tc>
      </w:tr>
      <w:tr w:rsidR="00126C02" w:rsidRPr="00126C02" w:rsidTr="00E66EEC">
        <w:trPr>
          <w:trHeight w:val="346"/>
        </w:trPr>
        <w:tc>
          <w:tcPr>
            <w:tcW w:w="8860" w:type="dxa"/>
          </w:tcPr>
          <w:p w:rsidR="00126C02" w:rsidRPr="00E66EEC" w:rsidRDefault="00126C02" w:rsidP="00126C02">
            <w:pPr>
              <w:pStyle w:val="ListParagraph"/>
              <w:numPr>
                <w:ilvl w:val="0"/>
                <w:numId w:val="11"/>
              </w:numPr>
              <w:rPr>
                <w:rFonts w:ascii="Times New Roman" w:hAnsi="Times New Roman" w:cs="Times New Roman"/>
                <w:szCs w:val="24"/>
              </w:rPr>
            </w:pPr>
            <w:r w:rsidRPr="00E66EEC">
              <w:rPr>
                <w:rFonts w:ascii="Times New Roman" w:hAnsi="Times New Roman" w:cs="Times New Roman"/>
                <w:b/>
                <w:szCs w:val="24"/>
              </w:rPr>
              <w:t>No additional cuts to GPA</w:t>
            </w:r>
          </w:p>
        </w:tc>
        <w:tc>
          <w:tcPr>
            <w:tcW w:w="2183" w:type="dxa"/>
          </w:tcPr>
          <w:p w:rsidR="00126C02" w:rsidRPr="00667122" w:rsidRDefault="00126C02" w:rsidP="00126C02">
            <w:pPr>
              <w:jc w:val="right"/>
              <w:rPr>
                <w:rFonts w:ascii="Times New Roman" w:hAnsi="Times New Roman" w:cs="Times New Roman"/>
                <w:b/>
                <w:sz w:val="24"/>
                <w:szCs w:val="24"/>
              </w:rPr>
            </w:pPr>
            <w:r w:rsidRPr="00126C02">
              <w:rPr>
                <w:rFonts w:ascii="Times New Roman" w:hAnsi="Times New Roman" w:cs="Times New Roman"/>
                <w:b/>
                <w:sz w:val="24"/>
                <w:szCs w:val="24"/>
              </w:rPr>
              <w:t>$895m</w:t>
            </w:r>
          </w:p>
        </w:tc>
      </w:tr>
      <w:tr w:rsidR="00126C02" w:rsidRPr="00126C02" w:rsidTr="00E66EEC">
        <w:trPr>
          <w:trHeight w:val="1535"/>
        </w:trPr>
        <w:tc>
          <w:tcPr>
            <w:tcW w:w="11043" w:type="dxa"/>
            <w:gridSpan w:val="2"/>
          </w:tcPr>
          <w:p w:rsidR="00126C02" w:rsidRPr="00E66EEC" w:rsidRDefault="00126C02" w:rsidP="00126C02">
            <w:pPr>
              <w:rPr>
                <w:rFonts w:ascii="Times New Roman" w:hAnsi="Times New Roman" w:cs="Times New Roman"/>
                <w:szCs w:val="24"/>
              </w:rPr>
            </w:pPr>
          </w:p>
          <w:p w:rsidR="00126C02" w:rsidRPr="00E66EEC" w:rsidRDefault="00126C02" w:rsidP="00126C02">
            <w:pPr>
              <w:ind w:left="360"/>
              <w:rPr>
                <w:rFonts w:ascii="Times New Roman" w:hAnsi="Times New Roman" w:cs="Times New Roman"/>
                <w:szCs w:val="24"/>
              </w:rPr>
            </w:pPr>
            <w:r w:rsidRPr="00E66EEC">
              <w:rPr>
                <w:rFonts w:ascii="Times New Roman" w:hAnsi="Times New Roman" w:cs="Times New Roman"/>
                <w:szCs w:val="24"/>
              </w:rPr>
              <w:t>Governor LePage has made education a priority, increasing GPA each of the past two years. Even after the curtailment, GPA remains greater than last year, even as most state agencies and programs have and will see reductions. The proposed biennial budget essentially flat-funds schools at the same level ($894m – $895m) for FY 2013, FY 2014, and FY 2015.</w:t>
            </w:r>
          </w:p>
        </w:tc>
      </w:tr>
      <w:tr w:rsidR="00126C02" w:rsidRPr="00126C02" w:rsidTr="00E66EEC">
        <w:trPr>
          <w:trHeight w:val="331"/>
        </w:trPr>
        <w:tc>
          <w:tcPr>
            <w:tcW w:w="8860" w:type="dxa"/>
          </w:tcPr>
          <w:p w:rsidR="00126C02" w:rsidRPr="00E66EEC" w:rsidRDefault="00126C02" w:rsidP="00126C02">
            <w:pPr>
              <w:pStyle w:val="ListParagraph"/>
              <w:ind w:left="360"/>
              <w:rPr>
                <w:rFonts w:ascii="Times New Roman" w:hAnsi="Times New Roman" w:cs="Times New Roman"/>
                <w:b/>
                <w:szCs w:val="24"/>
              </w:rPr>
            </w:pPr>
          </w:p>
        </w:tc>
        <w:tc>
          <w:tcPr>
            <w:tcW w:w="2183" w:type="dxa"/>
          </w:tcPr>
          <w:p w:rsidR="00126C02" w:rsidRPr="00126C02" w:rsidRDefault="00126C02" w:rsidP="00126C02">
            <w:pPr>
              <w:jc w:val="right"/>
              <w:rPr>
                <w:rFonts w:ascii="Times New Roman" w:hAnsi="Times New Roman" w:cs="Times New Roman"/>
                <w:b/>
                <w:sz w:val="24"/>
                <w:szCs w:val="24"/>
              </w:rPr>
            </w:pPr>
          </w:p>
        </w:tc>
      </w:tr>
      <w:tr w:rsidR="00126C02" w:rsidRPr="00126C02" w:rsidTr="00E66EEC">
        <w:trPr>
          <w:trHeight w:val="331"/>
        </w:trPr>
        <w:tc>
          <w:tcPr>
            <w:tcW w:w="8860" w:type="dxa"/>
          </w:tcPr>
          <w:p w:rsidR="00126C02" w:rsidRPr="00E66EEC" w:rsidRDefault="00126C02" w:rsidP="00126C02">
            <w:pPr>
              <w:pStyle w:val="ListParagraph"/>
              <w:numPr>
                <w:ilvl w:val="0"/>
                <w:numId w:val="11"/>
              </w:numPr>
              <w:rPr>
                <w:rFonts w:ascii="Times New Roman" w:hAnsi="Times New Roman" w:cs="Times New Roman"/>
                <w:b/>
                <w:szCs w:val="24"/>
              </w:rPr>
            </w:pPr>
            <w:r w:rsidRPr="00E66EEC">
              <w:rPr>
                <w:rFonts w:ascii="Times New Roman" w:hAnsi="Times New Roman" w:cs="Times New Roman"/>
                <w:b/>
                <w:szCs w:val="24"/>
              </w:rPr>
              <w:t>Investing in Education</w:t>
            </w:r>
          </w:p>
        </w:tc>
        <w:tc>
          <w:tcPr>
            <w:tcW w:w="2183" w:type="dxa"/>
          </w:tcPr>
          <w:p w:rsidR="00126C02" w:rsidRPr="00126C02" w:rsidRDefault="00126C02" w:rsidP="00126C02">
            <w:pPr>
              <w:jc w:val="right"/>
              <w:rPr>
                <w:rFonts w:ascii="Times New Roman" w:hAnsi="Times New Roman" w:cs="Times New Roman"/>
                <w:b/>
                <w:sz w:val="24"/>
                <w:szCs w:val="24"/>
              </w:rPr>
            </w:pPr>
            <w:r w:rsidRPr="00126C02">
              <w:rPr>
                <w:rFonts w:ascii="Times New Roman" w:hAnsi="Times New Roman" w:cs="Times New Roman"/>
                <w:b/>
                <w:sz w:val="24"/>
                <w:szCs w:val="24"/>
              </w:rPr>
              <w:t>+ $13m</w:t>
            </w:r>
          </w:p>
        </w:tc>
      </w:tr>
      <w:tr w:rsidR="00126C02" w:rsidRPr="00126C02" w:rsidTr="00E66EEC">
        <w:trPr>
          <w:trHeight w:val="2773"/>
        </w:trPr>
        <w:tc>
          <w:tcPr>
            <w:tcW w:w="11043" w:type="dxa"/>
            <w:gridSpan w:val="2"/>
          </w:tcPr>
          <w:p w:rsidR="00126C02" w:rsidRPr="00E66EEC" w:rsidRDefault="00126C02" w:rsidP="00126C02">
            <w:pPr>
              <w:rPr>
                <w:rFonts w:ascii="Times New Roman" w:hAnsi="Times New Roman" w:cs="Times New Roman"/>
                <w:szCs w:val="24"/>
              </w:rPr>
            </w:pPr>
          </w:p>
          <w:p w:rsidR="00126C02" w:rsidRPr="00E66EEC" w:rsidRDefault="00126C02" w:rsidP="00126C02">
            <w:pPr>
              <w:ind w:left="360"/>
              <w:rPr>
                <w:rFonts w:ascii="Times New Roman" w:hAnsi="Times New Roman" w:cs="Times New Roman"/>
                <w:szCs w:val="24"/>
              </w:rPr>
            </w:pPr>
            <w:r w:rsidRPr="00E66EEC">
              <w:rPr>
                <w:rFonts w:ascii="Times New Roman" w:hAnsi="Times New Roman" w:cs="Times New Roman"/>
                <w:szCs w:val="24"/>
              </w:rPr>
              <w:t xml:space="preserve">Additional revenues through Title </w:t>
            </w:r>
            <w:r w:rsidRPr="00E66EEC">
              <w:rPr>
                <w:rFonts w:ascii="Times New Roman" w:hAnsi="Times New Roman" w:cs="Times New Roman"/>
              </w:rPr>
              <w:t>8, Section 1036</w:t>
            </w:r>
            <w:r w:rsidRPr="00E66EEC">
              <w:rPr>
                <w:rFonts w:ascii="Times New Roman" w:hAnsi="Times New Roman" w:cs="Times New Roman"/>
                <w:szCs w:val="24"/>
              </w:rPr>
              <w:t xml:space="preserve">, will be used to increase education funds for schools and targeted to key initiatives that support school accountability, best practices, and educational options. </w:t>
            </w:r>
            <w:r w:rsidRPr="00E66EEC">
              <w:rPr>
                <w:rFonts w:ascii="Times New Roman" w:hAnsi="Times New Roman" w:cs="Times New Roman"/>
                <w:szCs w:val="24"/>
              </w:rPr>
              <w:br/>
            </w:r>
            <w:r w:rsidRPr="00E66EEC">
              <w:rPr>
                <w:rFonts w:ascii="Times New Roman" w:hAnsi="Times New Roman" w:cs="Times New Roman"/>
                <w:szCs w:val="24"/>
              </w:rPr>
              <w:br/>
              <w:t>Nearly all of these funds – $13.1m in FY 2014 and $13.8m in FY 2015 – will flow to school districts. Funding will go to establishing a new accountability system with supports for underperforming schools, implementing teacher and principal evaluation systems that were required by legislation passed last session, and supporting school’s work on developing proficiency-based diplomas, also required by legislation, and other purposes. With these funds, the state is backing up its expectations with funding and support.</w:t>
            </w:r>
          </w:p>
        </w:tc>
      </w:tr>
      <w:tr w:rsidR="00126C02" w:rsidRPr="00126C02" w:rsidTr="00E66EEC">
        <w:trPr>
          <w:trHeight w:val="331"/>
        </w:trPr>
        <w:tc>
          <w:tcPr>
            <w:tcW w:w="8860" w:type="dxa"/>
          </w:tcPr>
          <w:p w:rsidR="00126C02" w:rsidRPr="00E66EEC" w:rsidRDefault="00126C02" w:rsidP="00126C02">
            <w:pPr>
              <w:pStyle w:val="ListParagraph"/>
              <w:ind w:left="360"/>
              <w:rPr>
                <w:rFonts w:ascii="Times New Roman" w:hAnsi="Times New Roman" w:cs="Times New Roman"/>
                <w:b/>
                <w:szCs w:val="24"/>
              </w:rPr>
            </w:pPr>
          </w:p>
        </w:tc>
        <w:tc>
          <w:tcPr>
            <w:tcW w:w="2183" w:type="dxa"/>
          </w:tcPr>
          <w:p w:rsidR="00126C02" w:rsidRPr="00126C02" w:rsidRDefault="00126C02" w:rsidP="00126C02">
            <w:pPr>
              <w:jc w:val="right"/>
              <w:rPr>
                <w:rFonts w:ascii="Times New Roman" w:hAnsi="Times New Roman" w:cs="Times New Roman"/>
                <w:b/>
                <w:sz w:val="24"/>
                <w:szCs w:val="24"/>
              </w:rPr>
            </w:pPr>
          </w:p>
        </w:tc>
      </w:tr>
      <w:tr w:rsidR="00126C02" w:rsidRPr="00126C02" w:rsidTr="00E66EEC">
        <w:trPr>
          <w:trHeight w:val="331"/>
        </w:trPr>
        <w:tc>
          <w:tcPr>
            <w:tcW w:w="8860" w:type="dxa"/>
          </w:tcPr>
          <w:p w:rsidR="00126C02" w:rsidRPr="00E66EEC" w:rsidRDefault="00126C02" w:rsidP="00126C02">
            <w:pPr>
              <w:pStyle w:val="ListParagraph"/>
              <w:numPr>
                <w:ilvl w:val="0"/>
                <w:numId w:val="11"/>
              </w:numPr>
              <w:rPr>
                <w:rFonts w:ascii="Times New Roman" w:hAnsi="Times New Roman" w:cs="Times New Roman"/>
                <w:b/>
                <w:szCs w:val="24"/>
              </w:rPr>
            </w:pPr>
            <w:r w:rsidRPr="00E66EEC">
              <w:rPr>
                <w:rFonts w:ascii="Times New Roman" w:hAnsi="Times New Roman" w:cs="Times New Roman"/>
                <w:b/>
                <w:szCs w:val="24"/>
              </w:rPr>
              <w:t>Making educator retirement a shared responsibility</w:t>
            </w:r>
          </w:p>
        </w:tc>
        <w:tc>
          <w:tcPr>
            <w:tcW w:w="2183" w:type="dxa"/>
          </w:tcPr>
          <w:p w:rsidR="00126C02" w:rsidRPr="00126C02" w:rsidRDefault="00126C02" w:rsidP="00126C02">
            <w:pPr>
              <w:jc w:val="right"/>
              <w:rPr>
                <w:rFonts w:ascii="Times New Roman" w:hAnsi="Times New Roman" w:cs="Times New Roman"/>
                <w:b/>
                <w:sz w:val="24"/>
                <w:szCs w:val="24"/>
              </w:rPr>
            </w:pPr>
          </w:p>
        </w:tc>
      </w:tr>
      <w:tr w:rsidR="00126C02" w:rsidRPr="00126C02" w:rsidTr="00E66EEC">
        <w:trPr>
          <w:trHeight w:val="346"/>
        </w:trPr>
        <w:tc>
          <w:tcPr>
            <w:tcW w:w="8860" w:type="dxa"/>
          </w:tcPr>
          <w:p w:rsidR="00126C02" w:rsidRPr="00E66EEC" w:rsidRDefault="00126C02" w:rsidP="00126C02">
            <w:pPr>
              <w:rPr>
                <w:rFonts w:ascii="Times New Roman" w:hAnsi="Times New Roman" w:cs="Times New Roman"/>
                <w:szCs w:val="24"/>
              </w:rPr>
            </w:pPr>
          </w:p>
        </w:tc>
        <w:tc>
          <w:tcPr>
            <w:tcW w:w="2183" w:type="dxa"/>
          </w:tcPr>
          <w:p w:rsidR="00126C02" w:rsidRPr="00126C02" w:rsidRDefault="00126C02" w:rsidP="00126C02">
            <w:pPr>
              <w:jc w:val="right"/>
              <w:rPr>
                <w:rFonts w:ascii="Times New Roman" w:hAnsi="Times New Roman" w:cs="Times New Roman"/>
                <w:b/>
                <w:sz w:val="24"/>
                <w:szCs w:val="24"/>
              </w:rPr>
            </w:pPr>
          </w:p>
        </w:tc>
      </w:tr>
      <w:tr w:rsidR="00126C02" w:rsidRPr="00126C02" w:rsidTr="00E66EEC">
        <w:trPr>
          <w:trHeight w:val="331"/>
        </w:trPr>
        <w:tc>
          <w:tcPr>
            <w:tcW w:w="8860" w:type="dxa"/>
          </w:tcPr>
          <w:p w:rsidR="00126C02" w:rsidRPr="00E66EEC" w:rsidRDefault="00126C02" w:rsidP="00126C02">
            <w:pPr>
              <w:pStyle w:val="ListParagraph"/>
              <w:numPr>
                <w:ilvl w:val="1"/>
                <w:numId w:val="11"/>
              </w:numPr>
              <w:rPr>
                <w:rFonts w:ascii="Times New Roman" w:hAnsi="Times New Roman" w:cs="Times New Roman"/>
                <w:szCs w:val="24"/>
              </w:rPr>
            </w:pPr>
            <w:r w:rsidRPr="00E66EEC">
              <w:rPr>
                <w:rFonts w:ascii="Times New Roman" w:hAnsi="Times New Roman" w:cs="Times New Roman"/>
                <w:szCs w:val="24"/>
              </w:rPr>
              <w:t>Asking employers to take on employer costs</w:t>
            </w:r>
          </w:p>
        </w:tc>
        <w:tc>
          <w:tcPr>
            <w:tcW w:w="2183" w:type="dxa"/>
          </w:tcPr>
          <w:p w:rsidR="00126C02" w:rsidRPr="00126C02" w:rsidRDefault="00126C02" w:rsidP="00126C02">
            <w:pPr>
              <w:jc w:val="right"/>
              <w:rPr>
                <w:rFonts w:ascii="Times New Roman" w:hAnsi="Times New Roman" w:cs="Times New Roman"/>
                <w:b/>
                <w:sz w:val="24"/>
                <w:szCs w:val="24"/>
              </w:rPr>
            </w:pPr>
            <w:r w:rsidRPr="00126C02">
              <w:rPr>
                <w:rFonts w:ascii="Times New Roman" w:hAnsi="Times New Roman" w:cs="Times New Roman"/>
                <w:b/>
                <w:sz w:val="24"/>
                <w:szCs w:val="24"/>
              </w:rPr>
              <w:t>–  $28m</w:t>
            </w:r>
          </w:p>
        </w:tc>
      </w:tr>
      <w:tr w:rsidR="00126C02" w:rsidRPr="00126C02" w:rsidTr="00E66EEC">
        <w:trPr>
          <w:trHeight w:val="1238"/>
        </w:trPr>
        <w:tc>
          <w:tcPr>
            <w:tcW w:w="11043" w:type="dxa"/>
            <w:gridSpan w:val="2"/>
          </w:tcPr>
          <w:p w:rsidR="00126C02" w:rsidRPr="00E66EEC" w:rsidRDefault="00126C02" w:rsidP="00126C02">
            <w:pPr>
              <w:ind w:left="1080"/>
              <w:rPr>
                <w:rFonts w:ascii="Times New Roman" w:hAnsi="Times New Roman" w:cs="Times New Roman"/>
                <w:szCs w:val="24"/>
              </w:rPr>
            </w:pPr>
            <w:r w:rsidRPr="00E66EEC">
              <w:rPr>
                <w:rFonts w:ascii="Times New Roman" w:hAnsi="Times New Roman" w:cs="Times New Roman"/>
                <w:szCs w:val="24"/>
              </w:rPr>
              <w:t xml:space="preserve">For too long, teacher retirement has been paid 100 percent by the state, regardless of a community’s wealth, and with no recognition that retirement is an employer responsibility. The biennial budget makes teacher retirement payments a shared responsibility of school districts and their communities and the state. </w:t>
            </w:r>
          </w:p>
          <w:p w:rsidR="00126C02" w:rsidRPr="00E66EEC" w:rsidRDefault="00126C02" w:rsidP="00126C02">
            <w:pPr>
              <w:ind w:left="1080"/>
              <w:rPr>
                <w:rFonts w:ascii="Times New Roman" w:hAnsi="Times New Roman" w:cs="Times New Roman"/>
                <w:szCs w:val="24"/>
              </w:rPr>
            </w:pPr>
          </w:p>
        </w:tc>
      </w:tr>
      <w:tr w:rsidR="00126C02" w:rsidRPr="00126C02" w:rsidTr="00E66EEC">
        <w:trPr>
          <w:trHeight w:val="346"/>
        </w:trPr>
        <w:tc>
          <w:tcPr>
            <w:tcW w:w="8860" w:type="dxa"/>
          </w:tcPr>
          <w:p w:rsidR="00126C02" w:rsidRPr="00E66EEC" w:rsidRDefault="00126C02" w:rsidP="00126C02">
            <w:pPr>
              <w:pStyle w:val="ListParagraph"/>
              <w:numPr>
                <w:ilvl w:val="1"/>
                <w:numId w:val="11"/>
              </w:numPr>
              <w:rPr>
                <w:rFonts w:ascii="Times New Roman" w:hAnsi="Times New Roman" w:cs="Times New Roman"/>
                <w:szCs w:val="24"/>
              </w:rPr>
            </w:pPr>
            <w:r w:rsidRPr="00E66EEC">
              <w:rPr>
                <w:rFonts w:ascii="Times New Roman" w:hAnsi="Times New Roman" w:cs="Times New Roman"/>
                <w:szCs w:val="24"/>
              </w:rPr>
              <w:t>State funds for educator retirement</w:t>
            </w:r>
          </w:p>
        </w:tc>
        <w:tc>
          <w:tcPr>
            <w:tcW w:w="2183" w:type="dxa"/>
          </w:tcPr>
          <w:p w:rsidR="00126C02" w:rsidRPr="00126C02" w:rsidRDefault="00126C02" w:rsidP="00126C02">
            <w:pPr>
              <w:jc w:val="right"/>
              <w:rPr>
                <w:rFonts w:ascii="Times New Roman" w:hAnsi="Times New Roman" w:cs="Times New Roman"/>
                <w:b/>
                <w:sz w:val="24"/>
                <w:szCs w:val="24"/>
              </w:rPr>
            </w:pPr>
            <w:r w:rsidRPr="00126C02">
              <w:rPr>
                <w:rFonts w:ascii="Times New Roman" w:hAnsi="Times New Roman" w:cs="Times New Roman"/>
                <w:b/>
                <w:sz w:val="24"/>
                <w:szCs w:val="24"/>
              </w:rPr>
              <w:t>+ $14m</w:t>
            </w:r>
          </w:p>
        </w:tc>
      </w:tr>
      <w:tr w:rsidR="00126C02" w:rsidRPr="00126C02" w:rsidTr="00E66EEC">
        <w:trPr>
          <w:trHeight w:val="925"/>
        </w:trPr>
        <w:tc>
          <w:tcPr>
            <w:tcW w:w="11043" w:type="dxa"/>
            <w:gridSpan w:val="2"/>
          </w:tcPr>
          <w:p w:rsidR="00126C02" w:rsidRPr="00E66EEC" w:rsidRDefault="00126C02" w:rsidP="00126C02">
            <w:pPr>
              <w:ind w:left="1080"/>
              <w:rPr>
                <w:rFonts w:ascii="Times New Roman" w:hAnsi="Times New Roman" w:cs="Times New Roman"/>
                <w:szCs w:val="24"/>
              </w:rPr>
            </w:pPr>
            <w:r w:rsidRPr="00E66EEC">
              <w:rPr>
                <w:rFonts w:ascii="Times New Roman" w:hAnsi="Times New Roman" w:cs="Times New Roman"/>
                <w:szCs w:val="24"/>
              </w:rPr>
              <w:t>However, by running these costs through the funding formula, rather than simply reducing GPA by an across-the board $14 million, we are able to more equitably distribute the necessary savings. The state will provide $14 million to cover half the retirement costs.</w:t>
            </w:r>
          </w:p>
        </w:tc>
      </w:tr>
      <w:tr w:rsidR="00126C02" w:rsidRPr="00126C02" w:rsidTr="00E66EEC">
        <w:trPr>
          <w:trHeight w:val="1535"/>
        </w:trPr>
        <w:tc>
          <w:tcPr>
            <w:tcW w:w="11043" w:type="dxa"/>
            <w:gridSpan w:val="2"/>
          </w:tcPr>
          <w:p w:rsidR="00126C02" w:rsidRPr="00E66EEC" w:rsidRDefault="00126C02" w:rsidP="00126C02">
            <w:pPr>
              <w:ind w:left="1080"/>
              <w:rPr>
                <w:rFonts w:ascii="Times New Roman" w:hAnsi="Times New Roman" w:cs="Times New Roman"/>
                <w:i/>
                <w:szCs w:val="20"/>
              </w:rPr>
            </w:pPr>
          </w:p>
          <w:p w:rsidR="00126C02" w:rsidRPr="00E66EEC" w:rsidRDefault="00126C02" w:rsidP="00126C02">
            <w:pPr>
              <w:ind w:left="1080"/>
              <w:rPr>
                <w:rFonts w:ascii="Times New Roman" w:hAnsi="Times New Roman" w:cs="Times New Roman"/>
                <w:i/>
                <w:szCs w:val="20"/>
              </w:rPr>
            </w:pPr>
            <w:r w:rsidRPr="00E66EEC">
              <w:rPr>
                <w:rFonts w:ascii="Times New Roman" w:hAnsi="Times New Roman" w:cs="Times New Roman"/>
                <w:i/>
                <w:szCs w:val="20"/>
              </w:rPr>
              <w:t>Due to the structural change, GPA technically grows to $923 million in FY 2014, but the net impact to school districts is essentially to flat-fund GPA at roughly $894 to $895 million through FY 2015. This is slightly above the FY 2012 state subsidy and well above the $872 million GPA in FY 2011, before Gov. LePage took office.</w:t>
            </w:r>
          </w:p>
        </w:tc>
      </w:tr>
    </w:tbl>
    <w:p w:rsidR="00AB7353" w:rsidRDefault="00AB7353" w:rsidP="00AB7353">
      <w:pPr>
        <w:rPr>
          <w:rFonts w:ascii="Times New Roman" w:hAnsi="Times New Roman" w:cs="Times New Roman"/>
          <w:sz w:val="20"/>
          <w:szCs w:val="20"/>
        </w:rPr>
      </w:pPr>
    </w:p>
    <w:p w:rsidR="00965E49" w:rsidRPr="00DF68F8" w:rsidRDefault="00965E49" w:rsidP="00965E49">
      <w:pPr>
        <w:pStyle w:val="NoSpacing"/>
        <w:jc w:val="center"/>
        <w:rPr>
          <w:rFonts w:ascii="Times New Roman" w:hAnsi="Times New Roman" w:cs="Times New Roman"/>
          <w:b/>
          <w:smallCaps/>
          <w:sz w:val="24"/>
          <w:szCs w:val="24"/>
        </w:rPr>
      </w:pPr>
      <w:r w:rsidRPr="00DF68F8">
        <w:rPr>
          <w:rFonts w:ascii="Times New Roman" w:hAnsi="Times New Roman" w:cs="Times New Roman"/>
          <w:b/>
          <w:smallCaps/>
          <w:sz w:val="24"/>
          <w:szCs w:val="24"/>
        </w:rPr>
        <w:t>Maine Revenue Services</w:t>
      </w:r>
    </w:p>
    <w:p w:rsidR="00965E49" w:rsidRPr="00DF68F8" w:rsidRDefault="00965E49" w:rsidP="00965E49">
      <w:pPr>
        <w:pStyle w:val="NoSpacing"/>
        <w:jc w:val="center"/>
        <w:rPr>
          <w:rFonts w:ascii="Times New Roman" w:hAnsi="Times New Roman" w:cs="Times New Roman"/>
          <w:b/>
          <w:smallCaps/>
          <w:sz w:val="24"/>
          <w:szCs w:val="24"/>
        </w:rPr>
      </w:pPr>
      <w:r w:rsidRPr="00DF68F8">
        <w:rPr>
          <w:rFonts w:ascii="Times New Roman" w:hAnsi="Times New Roman" w:cs="Times New Roman"/>
          <w:b/>
          <w:smallCaps/>
          <w:sz w:val="24"/>
          <w:szCs w:val="24"/>
        </w:rPr>
        <w:t>Office of Tax Policy</w:t>
      </w:r>
    </w:p>
    <w:p w:rsidR="00965E49" w:rsidRPr="00DF68F8" w:rsidRDefault="00965E49" w:rsidP="00965E49">
      <w:pPr>
        <w:pStyle w:val="NoSpacing"/>
        <w:jc w:val="center"/>
        <w:rPr>
          <w:rFonts w:ascii="Times New Roman" w:hAnsi="Times New Roman" w:cs="Times New Roman"/>
          <w:b/>
          <w:sz w:val="24"/>
          <w:szCs w:val="24"/>
        </w:rPr>
      </w:pPr>
    </w:p>
    <w:p w:rsidR="00965E49" w:rsidRPr="00DF68F8" w:rsidRDefault="00965E49" w:rsidP="00965E49">
      <w:pPr>
        <w:pStyle w:val="NoSpacing"/>
        <w:jc w:val="center"/>
        <w:rPr>
          <w:rFonts w:ascii="Times New Roman" w:hAnsi="Times New Roman" w:cs="Times New Roman"/>
          <w:b/>
          <w:sz w:val="24"/>
          <w:szCs w:val="24"/>
        </w:rPr>
      </w:pPr>
      <w:r w:rsidRPr="00DF68F8">
        <w:rPr>
          <w:rFonts w:ascii="Times New Roman" w:hAnsi="Times New Roman" w:cs="Times New Roman"/>
          <w:b/>
          <w:sz w:val="24"/>
          <w:szCs w:val="24"/>
        </w:rPr>
        <w:t xml:space="preserve">SUMMARY OF MAJOR TAX PROVISIONS </w:t>
      </w:r>
    </w:p>
    <w:p w:rsidR="00965E49" w:rsidRPr="00DF68F8" w:rsidRDefault="00965E49" w:rsidP="00965E49">
      <w:pPr>
        <w:pStyle w:val="NoSpacing"/>
        <w:jc w:val="center"/>
        <w:rPr>
          <w:rFonts w:ascii="Times New Roman" w:hAnsi="Times New Roman" w:cs="Times New Roman"/>
          <w:b/>
          <w:sz w:val="24"/>
          <w:szCs w:val="24"/>
        </w:rPr>
      </w:pPr>
      <w:r w:rsidRPr="00DF68F8">
        <w:rPr>
          <w:rFonts w:ascii="Times New Roman" w:hAnsi="Times New Roman" w:cs="Times New Roman"/>
          <w:b/>
          <w:sz w:val="24"/>
          <w:szCs w:val="24"/>
        </w:rPr>
        <w:t>IN THE FY14/15 BIENNIAL BUDGET</w:t>
      </w:r>
    </w:p>
    <w:p w:rsidR="00965E49" w:rsidRPr="00DF68F8" w:rsidRDefault="00965E49" w:rsidP="00965E49">
      <w:pPr>
        <w:pStyle w:val="NoSpacing"/>
        <w:jc w:val="center"/>
        <w:rPr>
          <w:rFonts w:ascii="Times New Roman" w:hAnsi="Times New Roman" w:cs="Times New Roman"/>
          <w:b/>
          <w:sz w:val="24"/>
          <w:szCs w:val="24"/>
        </w:rPr>
      </w:pPr>
    </w:p>
    <w:p w:rsidR="00965E49" w:rsidRPr="00DF68F8" w:rsidRDefault="00965E49" w:rsidP="00965E49">
      <w:pPr>
        <w:rPr>
          <w:rFonts w:ascii="Times New Roman" w:hAnsi="Times New Roman" w:cs="Times New Roman"/>
          <w:b/>
          <w:color w:val="1F497D" w:themeColor="text2"/>
          <w:sz w:val="24"/>
          <w:szCs w:val="24"/>
        </w:rPr>
      </w:pPr>
      <w:r w:rsidRPr="00DF68F8">
        <w:rPr>
          <w:rFonts w:ascii="Times New Roman" w:hAnsi="Times New Roman" w:cs="Times New Roman"/>
          <w:b/>
          <w:color w:val="1F497D" w:themeColor="text2"/>
          <w:sz w:val="24"/>
          <w:szCs w:val="24"/>
        </w:rPr>
        <w:t>TEMPORARY SUSPENSION OF MUNICIPAL REVENUE SHARING</w:t>
      </w:r>
    </w:p>
    <w:p w:rsidR="00965E49" w:rsidRPr="00DF68F8" w:rsidRDefault="00965E49" w:rsidP="00965E49">
      <w:pPr>
        <w:rPr>
          <w:rFonts w:ascii="Times New Roman" w:hAnsi="Times New Roman" w:cs="Times New Roman"/>
          <w:i/>
          <w:sz w:val="24"/>
          <w:szCs w:val="24"/>
        </w:rPr>
      </w:pPr>
      <w:r w:rsidRPr="00DF68F8">
        <w:rPr>
          <w:rFonts w:ascii="Times New Roman" w:hAnsi="Times New Roman" w:cs="Times New Roman"/>
          <w:sz w:val="24"/>
          <w:szCs w:val="24"/>
        </w:rPr>
        <w:t xml:space="preserve">Aid to municipalities is a significant part of the state budget.  Although the administration recognizes the importance of revenue sharing to municipalities, it was necessary to propose the suspension of all revenue sharing from income and sales tax for the biennium in order for the State to maintain essential programs and protect our most vulnerable citizens. Estimated General Fund savings are based on </w:t>
      </w:r>
      <w:r w:rsidR="00C60523">
        <w:rPr>
          <w:rFonts w:ascii="Times New Roman" w:hAnsi="Times New Roman" w:cs="Times New Roman"/>
          <w:sz w:val="24"/>
          <w:szCs w:val="24"/>
        </w:rPr>
        <w:t>FY 2012 actual revenue sharing payments to municipalities</w:t>
      </w:r>
      <w:r w:rsidRPr="00DF68F8">
        <w:rPr>
          <w:rFonts w:ascii="Times New Roman" w:hAnsi="Times New Roman" w:cs="Times New Roman"/>
          <w:sz w:val="24"/>
          <w:szCs w:val="24"/>
        </w:rPr>
        <w:t>.</w:t>
      </w:r>
    </w:p>
    <w:p w:rsidR="00965E49" w:rsidRPr="00DF68F8" w:rsidRDefault="00667122" w:rsidP="00965E49">
      <w:pPr>
        <w:pStyle w:val="NoSpacing"/>
        <w:rPr>
          <w:rFonts w:ascii="Times New Roman" w:hAnsi="Times New Roman" w:cs="Times New Roman"/>
          <w:b/>
          <w:sz w:val="24"/>
          <w:szCs w:val="24"/>
        </w:rPr>
      </w:pPr>
      <w:r>
        <w:rPr>
          <w:rFonts w:ascii="Times New Roman" w:hAnsi="Times New Roman" w:cs="Times New Roman"/>
          <w:b/>
          <w:sz w:val="24"/>
          <w:szCs w:val="24"/>
        </w:rPr>
        <w:t xml:space="preserve">GENERAL FUND SAVINGS: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C198A">
        <w:rPr>
          <w:rFonts w:ascii="Times New Roman" w:hAnsi="Times New Roman" w:cs="Times New Roman"/>
          <w:b/>
          <w:sz w:val="24"/>
          <w:szCs w:val="24"/>
        </w:rPr>
        <w:t>FY14</w:t>
      </w:r>
      <w:r w:rsidR="007C198A">
        <w:rPr>
          <w:rFonts w:ascii="Times New Roman" w:hAnsi="Times New Roman" w:cs="Times New Roman"/>
          <w:b/>
          <w:sz w:val="24"/>
          <w:szCs w:val="24"/>
        </w:rPr>
        <w:tab/>
        <w:t>$98,872,288</w:t>
      </w:r>
    </w:p>
    <w:p w:rsidR="00965E49" w:rsidRPr="00DF68F8" w:rsidRDefault="00965E49" w:rsidP="00965E49">
      <w:pPr>
        <w:pStyle w:val="NoSpacing"/>
        <w:rPr>
          <w:rFonts w:ascii="Times New Roman" w:hAnsi="Times New Roman" w:cs="Times New Roman"/>
          <w:b/>
          <w:sz w:val="24"/>
          <w:szCs w:val="24"/>
        </w:rPr>
      </w:pP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t>FY15</w:t>
      </w:r>
      <w:r w:rsidRPr="00DF68F8">
        <w:rPr>
          <w:rFonts w:ascii="Times New Roman" w:hAnsi="Times New Roman" w:cs="Times New Roman"/>
          <w:b/>
          <w:sz w:val="24"/>
          <w:szCs w:val="24"/>
        </w:rPr>
        <w:tab/>
        <w:t>$</w:t>
      </w:r>
      <w:r w:rsidR="007C198A">
        <w:rPr>
          <w:rFonts w:ascii="Times New Roman" w:hAnsi="Times New Roman" w:cs="Times New Roman"/>
          <w:b/>
          <w:sz w:val="24"/>
          <w:szCs w:val="24"/>
        </w:rPr>
        <w:t>98,872,288</w:t>
      </w:r>
    </w:p>
    <w:p w:rsidR="00965E49" w:rsidRPr="00DF68F8" w:rsidRDefault="00852755" w:rsidP="00965E49">
      <w:pPr>
        <w:rPr>
          <w:rFonts w:ascii="Times New Roman" w:hAnsi="Times New Roman" w:cs="Times New Roman"/>
          <w:b/>
          <w:color w:val="0070C0"/>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94615</wp:posOffset>
                </wp:positionV>
                <wp:extent cx="5829300" cy="9525"/>
                <wp:effectExtent l="0" t="0" r="19050" b="28575"/>
                <wp:wrapNone/>
                <wp:docPr id="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45pt" to="45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" strokecolor="windowText">
                <o:lock v:ext="edit" shapetype="f"/>
              </v:line>
            </w:pict>
          </mc:Fallback>
        </mc:AlternateContent>
      </w:r>
    </w:p>
    <w:p w:rsidR="00965E49" w:rsidRPr="00DF68F8" w:rsidRDefault="00965E49" w:rsidP="00965E49">
      <w:pPr>
        <w:rPr>
          <w:rFonts w:ascii="Times New Roman" w:hAnsi="Times New Roman" w:cs="Times New Roman"/>
          <w:b/>
          <w:color w:val="1F497D" w:themeColor="text2"/>
          <w:sz w:val="24"/>
          <w:szCs w:val="24"/>
        </w:rPr>
      </w:pPr>
      <w:r w:rsidRPr="00DF68F8">
        <w:rPr>
          <w:rFonts w:ascii="Times New Roman" w:hAnsi="Times New Roman" w:cs="Times New Roman"/>
          <w:b/>
          <w:color w:val="1F497D" w:themeColor="text2"/>
          <w:sz w:val="24"/>
          <w:szCs w:val="24"/>
        </w:rPr>
        <w:t>ENHANCED HOMESTEAD PROPERTY TAX EXEMPTION FOR HOMEOWNERS AGE 65 OR OLDER</w:t>
      </w:r>
    </w:p>
    <w:p w:rsidR="00965E49" w:rsidRPr="00DF68F8" w:rsidRDefault="00965E49" w:rsidP="00965E49">
      <w:pPr>
        <w:rPr>
          <w:rFonts w:ascii="Times New Roman" w:hAnsi="Times New Roman" w:cs="Times New Roman"/>
          <w:sz w:val="24"/>
          <w:szCs w:val="24"/>
        </w:rPr>
      </w:pPr>
      <w:r w:rsidRPr="00DF68F8">
        <w:rPr>
          <w:rFonts w:ascii="Times New Roman" w:hAnsi="Times New Roman" w:cs="Times New Roman"/>
          <w:sz w:val="24"/>
          <w:szCs w:val="24"/>
        </w:rPr>
        <w:t xml:space="preserve">The budget proposes to modify the current $10,000 Homestead Exemption to a $20,000 Homestead Exemption for only Maine resident homeowners age 65 and older, effective on or after April 1, 2014.  This change will target limited resources toward those who are most vulnerable to rising property taxes and provide greater certainty that the benefit will be sustainable in future budgets. </w:t>
      </w:r>
    </w:p>
    <w:p w:rsidR="00965E49" w:rsidRPr="00DF68F8" w:rsidRDefault="00965E49" w:rsidP="00965E49">
      <w:pPr>
        <w:rPr>
          <w:rFonts w:ascii="Times New Roman" w:hAnsi="Times New Roman" w:cs="Times New Roman"/>
          <w:i/>
          <w:sz w:val="24"/>
          <w:szCs w:val="24"/>
          <w:u w:val="single"/>
        </w:rPr>
      </w:pPr>
      <w:r w:rsidRPr="00DF68F8">
        <w:rPr>
          <w:rFonts w:ascii="Times New Roman" w:hAnsi="Times New Roman" w:cs="Times New Roman"/>
          <w:i/>
          <w:sz w:val="24"/>
          <w:szCs w:val="24"/>
        </w:rPr>
        <w:t>An estimated 85,000 elderly homeowners will see an average property tax reduction of approximately $300; a $150 increase from the current benefit.</w:t>
      </w:r>
      <w:r w:rsidRPr="00DF68F8">
        <w:rPr>
          <w:rFonts w:ascii="Times New Roman" w:hAnsi="Times New Roman" w:cs="Times New Roman"/>
          <w:sz w:val="24"/>
          <w:szCs w:val="24"/>
        </w:rPr>
        <w:t xml:space="preserve">  </w:t>
      </w:r>
      <w:r w:rsidRPr="00DF68F8">
        <w:rPr>
          <w:rFonts w:ascii="Times New Roman" w:hAnsi="Times New Roman" w:cs="Times New Roman"/>
          <w:i/>
          <w:sz w:val="24"/>
          <w:szCs w:val="24"/>
          <w:u w:val="single"/>
        </w:rPr>
        <w:t xml:space="preserve">Maine veterans who have served during a federally recognized war period may be assured that the qualifying age for the veterans exemption will remain unchanged at 62. </w:t>
      </w:r>
    </w:p>
    <w:p w:rsidR="00965E49" w:rsidRPr="00DF68F8" w:rsidRDefault="00667122" w:rsidP="00667122">
      <w:pPr>
        <w:pStyle w:val="NoSpacing"/>
        <w:rPr>
          <w:rFonts w:ascii="Times New Roman" w:hAnsi="Times New Roman" w:cs="Times New Roman"/>
          <w:b/>
          <w:sz w:val="24"/>
          <w:szCs w:val="24"/>
        </w:rPr>
      </w:pPr>
      <w:r>
        <w:rPr>
          <w:rFonts w:ascii="Times New Roman" w:hAnsi="Times New Roman" w:cs="Times New Roman"/>
          <w:b/>
          <w:sz w:val="24"/>
          <w:szCs w:val="24"/>
        </w:rPr>
        <w:t xml:space="preserve">GENERAL FUND SAVINGS: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65E49" w:rsidRPr="00DF68F8">
        <w:rPr>
          <w:rFonts w:ascii="Times New Roman" w:hAnsi="Times New Roman" w:cs="Times New Roman"/>
          <w:b/>
          <w:sz w:val="24"/>
          <w:szCs w:val="24"/>
        </w:rPr>
        <w:t>FY14</w:t>
      </w:r>
      <w:r w:rsidR="00965E49" w:rsidRPr="00DF68F8">
        <w:rPr>
          <w:rFonts w:ascii="Times New Roman" w:hAnsi="Times New Roman" w:cs="Times New Roman"/>
          <w:b/>
          <w:sz w:val="24"/>
          <w:szCs w:val="24"/>
        </w:rPr>
        <w:tab/>
        <w:t>$0</w:t>
      </w:r>
    </w:p>
    <w:p w:rsidR="00965E49" w:rsidRPr="00DF68F8" w:rsidRDefault="00965E49" w:rsidP="00965E49">
      <w:pPr>
        <w:pStyle w:val="NoSpacing"/>
        <w:rPr>
          <w:rFonts w:ascii="Times New Roman" w:hAnsi="Times New Roman" w:cs="Times New Roman"/>
          <w:b/>
          <w:sz w:val="24"/>
          <w:szCs w:val="24"/>
        </w:rPr>
      </w:pP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t xml:space="preserve">      </w:t>
      </w:r>
      <w:r w:rsidR="00667122">
        <w:rPr>
          <w:rFonts w:ascii="Times New Roman" w:hAnsi="Times New Roman" w:cs="Times New Roman"/>
          <w:b/>
          <w:sz w:val="24"/>
          <w:szCs w:val="24"/>
        </w:rPr>
        <w:t xml:space="preserve">                 </w:t>
      </w:r>
      <w:r w:rsidRPr="00DF68F8">
        <w:rPr>
          <w:rFonts w:ascii="Times New Roman" w:hAnsi="Times New Roman" w:cs="Times New Roman"/>
          <w:b/>
          <w:sz w:val="24"/>
          <w:szCs w:val="24"/>
        </w:rPr>
        <w:t xml:space="preserve"> FY15</w:t>
      </w:r>
      <w:r w:rsidRPr="00DF68F8">
        <w:rPr>
          <w:rFonts w:ascii="Times New Roman" w:hAnsi="Times New Roman" w:cs="Times New Roman"/>
          <w:b/>
          <w:sz w:val="24"/>
          <w:szCs w:val="24"/>
        </w:rPr>
        <w:tab/>
        <w:t>$9,140,000</w:t>
      </w:r>
    </w:p>
    <w:p w:rsidR="00965E49" w:rsidRPr="00DF68F8" w:rsidRDefault="00852755" w:rsidP="00965E4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85090</wp:posOffset>
                </wp:positionV>
                <wp:extent cx="5829300" cy="9525"/>
                <wp:effectExtent l="0" t="0" r="19050" b="28575"/>
                <wp:wrapNone/>
                <wp:docPr id="1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45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" strokecolor="black [3213]">
                <o:lock v:ext="edit" shapetype="f"/>
              </v:line>
            </w:pict>
          </mc:Fallback>
        </mc:AlternateContent>
      </w:r>
    </w:p>
    <w:p w:rsidR="00667122" w:rsidRDefault="00667122" w:rsidP="00667122">
      <w:pPr>
        <w:rPr>
          <w:rFonts w:ascii="Times New Roman" w:hAnsi="Times New Roman" w:cs="Times New Roman"/>
          <w:b/>
          <w:color w:val="1F497D" w:themeColor="text2"/>
          <w:sz w:val="24"/>
          <w:szCs w:val="24"/>
        </w:rPr>
      </w:pPr>
    </w:p>
    <w:p w:rsidR="00667122" w:rsidRDefault="00667122" w:rsidP="00667122">
      <w:pPr>
        <w:rPr>
          <w:rFonts w:ascii="Times New Roman" w:hAnsi="Times New Roman" w:cs="Times New Roman"/>
          <w:b/>
          <w:color w:val="1F497D" w:themeColor="text2"/>
          <w:sz w:val="24"/>
          <w:szCs w:val="24"/>
        </w:rPr>
      </w:pPr>
    </w:p>
    <w:p w:rsidR="00667122" w:rsidRDefault="00667122" w:rsidP="00667122">
      <w:pPr>
        <w:rPr>
          <w:rFonts w:ascii="Times New Roman" w:hAnsi="Times New Roman" w:cs="Times New Roman"/>
          <w:b/>
          <w:color w:val="1F497D" w:themeColor="text2"/>
          <w:sz w:val="24"/>
          <w:szCs w:val="24"/>
        </w:rPr>
      </w:pPr>
    </w:p>
    <w:p w:rsidR="00667122" w:rsidRDefault="00667122" w:rsidP="00667122">
      <w:pPr>
        <w:rPr>
          <w:rFonts w:ascii="Times New Roman" w:hAnsi="Times New Roman" w:cs="Times New Roman"/>
          <w:b/>
          <w:color w:val="1F497D" w:themeColor="text2"/>
          <w:sz w:val="24"/>
          <w:szCs w:val="24"/>
        </w:rPr>
      </w:pPr>
    </w:p>
    <w:p w:rsidR="00667122" w:rsidRDefault="00667122" w:rsidP="00667122">
      <w:pPr>
        <w:rPr>
          <w:rFonts w:ascii="Times New Roman" w:hAnsi="Times New Roman" w:cs="Times New Roman"/>
          <w:b/>
          <w:color w:val="1F497D" w:themeColor="text2"/>
          <w:sz w:val="24"/>
          <w:szCs w:val="24"/>
        </w:rPr>
      </w:pPr>
    </w:p>
    <w:p w:rsidR="00667122" w:rsidRPr="00DF68F8" w:rsidRDefault="00667122" w:rsidP="00667122">
      <w:pPr>
        <w:rPr>
          <w:rFonts w:ascii="Times New Roman" w:hAnsi="Times New Roman" w:cs="Times New Roman"/>
          <w:b/>
          <w:color w:val="1F497D" w:themeColor="text2"/>
          <w:sz w:val="24"/>
          <w:szCs w:val="24"/>
        </w:rPr>
      </w:pPr>
      <w:r w:rsidRPr="00DF68F8">
        <w:rPr>
          <w:rFonts w:ascii="Times New Roman" w:hAnsi="Times New Roman" w:cs="Times New Roman"/>
          <w:b/>
          <w:color w:val="1F497D" w:themeColor="text2"/>
          <w:sz w:val="24"/>
          <w:szCs w:val="24"/>
        </w:rPr>
        <w:t>REPEAL OF SALES TAX EXEMPTION FOR PUBLICATIONS</w:t>
      </w:r>
    </w:p>
    <w:p w:rsidR="00667122" w:rsidRPr="00DF68F8" w:rsidRDefault="00667122" w:rsidP="00667122">
      <w:pPr>
        <w:rPr>
          <w:rFonts w:ascii="Times New Roman" w:hAnsi="Times New Roman" w:cs="Times New Roman"/>
          <w:sz w:val="24"/>
          <w:szCs w:val="24"/>
        </w:rPr>
      </w:pPr>
      <w:r w:rsidRPr="00DF68F8">
        <w:rPr>
          <w:rFonts w:ascii="Times New Roman" w:hAnsi="Times New Roman" w:cs="Times New Roman"/>
          <w:sz w:val="24"/>
          <w:szCs w:val="24"/>
        </w:rPr>
        <w:t xml:space="preserve">The budget proposes to repeal the exemption for publications issued at least four times a year. Maine is one of only five states that exempts both magazine and newspaper sales. </w:t>
      </w:r>
    </w:p>
    <w:p w:rsidR="00667122" w:rsidRPr="00DF68F8" w:rsidRDefault="00667122" w:rsidP="00667122">
      <w:pPr>
        <w:rPr>
          <w:rFonts w:ascii="Times New Roman" w:hAnsi="Times New Roman" w:cs="Times New Roman"/>
          <w:i/>
          <w:sz w:val="24"/>
          <w:szCs w:val="24"/>
        </w:rPr>
      </w:pPr>
      <w:r w:rsidRPr="00DF68F8">
        <w:rPr>
          <w:rFonts w:ascii="Times New Roman" w:hAnsi="Times New Roman" w:cs="Times New Roman"/>
          <w:i/>
          <w:sz w:val="24"/>
          <w:szCs w:val="24"/>
        </w:rPr>
        <w:t>The only other products manufactured in Maine that are afforded tax exempt status are “necessities of life” (i.e. grocery staples, medicines, prosthetic devices, residential electricity, wood pellets, etc.). The product exemption for publications does not rise to the level of being a necessity.</w:t>
      </w:r>
    </w:p>
    <w:p w:rsidR="00667122" w:rsidRPr="00DF68F8" w:rsidRDefault="00667122" w:rsidP="00667122">
      <w:pPr>
        <w:pStyle w:val="NoSpacing"/>
        <w:rPr>
          <w:rFonts w:ascii="Times New Roman" w:hAnsi="Times New Roman" w:cs="Times New Roman"/>
          <w:b/>
          <w:sz w:val="24"/>
          <w:szCs w:val="24"/>
        </w:rPr>
      </w:pPr>
      <w:r>
        <w:rPr>
          <w:rFonts w:ascii="Times New Roman" w:hAnsi="Times New Roman" w:cs="Times New Roman"/>
          <w:b/>
          <w:sz w:val="24"/>
          <w:szCs w:val="24"/>
        </w:rPr>
        <w:t xml:space="preserve">GENERAL FUND SAVINGS: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F68F8">
        <w:rPr>
          <w:rFonts w:ascii="Times New Roman" w:hAnsi="Times New Roman" w:cs="Times New Roman"/>
          <w:b/>
          <w:sz w:val="24"/>
          <w:szCs w:val="24"/>
        </w:rPr>
        <w:t>FY14</w:t>
      </w:r>
      <w:r w:rsidRPr="00DF68F8">
        <w:rPr>
          <w:rFonts w:ascii="Times New Roman" w:hAnsi="Times New Roman" w:cs="Times New Roman"/>
          <w:b/>
          <w:sz w:val="24"/>
          <w:szCs w:val="24"/>
        </w:rPr>
        <w:tab/>
        <w:t>$2,493,750</w:t>
      </w:r>
    </w:p>
    <w:p w:rsidR="00667122" w:rsidRPr="00DF68F8" w:rsidRDefault="00667122" w:rsidP="00667122">
      <w:pPr>
        <w:pStyle w:val="NoSpacing"/>
        <w:rPr>
          <w:rFonts w:ascii="Times New Roman" w:hAnsi="Times New Roman" w:cs="Times New Roman"/>
          <w:b/>
          <w:sz w:val="24"/>
          <w:szCs w:val="24"/>
        </w:rPr>
      </w:pP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t>FY15</w:t>
      </w:r>
      <w:r w:rsidRPr="00DF68F8">
        <w:rPr>
          <w:rFonts w:ascii="Times New Roman" w:hAnsi="Times New Roman" w:cs="Times New Roman"/>
          <w:b/>
          <w:sz w:val="24"/>
          <w:szCs w:val="24"/>
        </w:rPr>
        <w:tab/>
        <w:t>$3,424,750</w:t>
      </w:r>
    </w:p>
    <w:p w:rsidR="00667122" w:rsidRPr="00667122" w:rsidRDefault="00852755" w:rsidP="00965E49">
      <w:pPr>
        <w:rPr>
          <w:rFonts w:ascii="Times New Roman" w:hAnsi="Times New Roman" w:cs="Times New Roman"/>
          <w:b/>
          <w:color w:val="0070C0"/>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94615</wp:posOffset>
                </wp:positionV>
                <wp:extent cx="5829300" cy="9525"/>
                <wp:effectExtent l="0" t="0" r="19050" b="28575"/>
                <wp:wrapNone/>
                <wp:docPr id="1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45pt" to="45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" strokecolor="windowText">
                <o:lock v:ext="edit" shapetype="f"/>
              </v:line>
            </w:pict>
          </mc:Fallback>
        </mc:AlternateContent>
      </w:r>
    </w:p>
    <w:p w:rsidR="00965E49" w:rsidRPr="00DF68F8" w:rsidRDefault="00965E49" w:rsidP="00965E49">
      <w:pPr>
        <w:rPr>
          <w:rFonts w:ascii="Times New Roman" w:hAnsi="Times New Roman" w:cs="Times New Roman"/>
          <w:b/>
          <w:color w:val="1F497D" w:themeColor="text2"/>
          <w:sz w:val="24"/>
          <w:szCs w:val="24"/>
        </w:rPr>
      </w:pPr>
      <w:r w:rsidRPr="00DF68F8">
        <w:rPr>
          <w:rFonts w:ascii="Times New Roman" w:hAnsi="Times New Roman" w:cs="Times New Roman"/>
          <w:b/>
          <w:color w:val="1F497D" w:themeColor="text2"/>
          <w:sz w:val="24"/>
          <w:szCs w:val="24"/>
        </w:rPr>
        <w:t>RETARGET BENEFITS UNDER THE CIRCUITBREAKER PROGRAM</w:t>
      </w:r>
    </w:p>
    <w:p w:rsidR="00965E49" w:rsidRPr="00DF68F8" w:rsidRDefault="00965E49" w:rsidP="00965E49">
      <w:pPr>
        <w:rPr>
          <w:rFonts w:ascii="Times New Roman" w:hAnsi="Times New Roman" w:cs="Times New Roman"/>
          <w:sz w:val="24"/>
          <w:szCs w:val="24"/>
        </w:rPr>
      </w:pPr>
      <w:r w:rsidRPr="00DF68F8">
        <w:rPr>
          <w:rFonts w:ascii="Times New Roman" w:hAnsi="Times New Roman" w:cs="Times New Roman"/>
          <w:sz w:val="24"/>
          <w:szCs w:val="24"/>
        </w:rPr>
        <w:t xml:space="preserve">The budget proposes to limit the Maine Tax and Rent “Circuitbreaker” Program to households where the claimant or the claimant’s spouse has attained the age of 65 during the year for which relief is requested.  In addition, income thresholds are rolled back (as adjusted for inflation) to pre-2005 levels, a new investment income test is added to deny benefits to claimants with more than $10,000 of investment income (interest, capital gains and dividends), and the percentage used to convert rent to a property tax equivalent is reduced from 20 percent to 15 percent. </w:t>
      </w:r>
      <w:r w:rsidRPr="00DF68F8">
        <w:rPr>
          <w:rFonts w:ascii="Times New Roman" w:hAnsi="Times New Roman" w:cs="Times New Roman"/>
          <w:i/>
          <w:sz w:val="24"/>
          <w:szCs w:val="24"/>
        </w:rPr>
        <w:t xml:space="preserve"> </w:t>
      </w:r>
      <w:r w:rsidRPr="00DF68F8">
        <w:rPr>
          <w:rFonts w:ascii="Times New Roman" w:hAnsi="Times New Roman" w:cs="Times New Roman"/>
          <w:sz w:val="24"/>
          <w:szCs w:val="24"/>
        </w:rPr>
        <w:t xml:space="preserve">Similar to the Homestead Exemption proposal, this change will target limited resources to these most vulnerable to rising property taxes and provide greater certainty that the benefit will be sustainable in future budgets. </w:t>
      </w:r>
    </w:p>
    <w:p w:rsidR="00965E49" w:rsidRPr="00DF68F8" w:rsidRDefault="00965E49" w:rsidP="00965E49">
      <w:pPr>
        <w:rPr>
          <w:rFonts w:ascii="Times New Roman" w:hAnsi="Times New Roman" w:cs="Times New Roman"/>
          <w:sz w:val="24"/>
          <w:szCs w:val="24"/>
        </w:rPr>
      </w:pPr>
      <w:r w:rsidRPr="00DF68F8">
        <w:rPr>
          <w:rFonts w:ascii="Times New Roman" w:hAnsi="Times New Roman" w:cs="Times New Roman"/>
          <w:i/>
          <w:sz w:val="24"/>
          <w:szCs w:val="24"/>
        </w:rPr>
        <w:t>Elderly homeowners who remain eligible for the Circuitbreaker program will see an average reimbursement increase of approximately $125 compared to the “temporary” 20 percent across-the-board reduction in benefits implemented during the last four years.</w:t>
      </w:r>
      <w:r w:rsidRPr="00DF68F8">
        <w:rPr>
          <w:rFonts w:ascii="Times New Roman" w:hAnsi="Times New Roman" w:cs="Times New Roman"/>
          <w:sz w:val="24"/>
          <w:szCs w:val="24"/>
        </w:rPr>
        <w:t xml:space="preserve">  </w:t>
      </w:r>
    </w:p>
    <w:p w:rsidR="00965E49" w:rsidRPr="00DF68F8" w:rsidRDefault="00667122" w:rsidP="00965E49">
      <w:pPr>
        <w:pStyle w:val="NoSpacing"/>
        <w:rPr>
          <w:rFonts w:ascii="Times New Roman" w:hAnsi="Times New Roman" w:cs="Times New Roman"/>
          <w:b/>
          <w:sz w:val="24"/>
          <w:szCs w:val="24"/>
        </w:rPr>
      </w:pPr>
      <w:r>
        <w:rPr>
          <w:rFonts w:ascii="Times New Roman" w:hAnsi="Times New Roman" w:cs="Times New Roman"/>
          <w:b/>
          <w:sz w:val="24"/>
          <w:szCs w:val="24"/>
        </w:rPr>
        <w:t xml:space="preserve">GENERAL FUND SAVINGS: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65E49" w:rsidRPr="00DF68F8">
        <w:rPr>
          <w:rFonts w:ascii="Times New Roman" w:hAnsi="Times New Roman" w:cs="Times New Roman"/>
          <w:b/>
          <w:sz w:val="24"/>
          <w:szCs w:val="24"/>
        </w:rPr>
        <w:t>FY14</w:t>
      </w:r>
      <w:r w:rsidR="00965E49" w:rsidRPr="00DF68F8">
        <w:rPr>
          <w:rFonts w:ascii="Times New Roman" w:hAnsi="Times New Roman" w:cs="Times New Roman"/>
          <w:b/>
          <w:sz w:val="24"/>
          <w:szCs w:val="24"/>
        </w:rPr>
        <w:tab/>
        <w:t>$34,818,758</w:t>
      </w:r>
    </w:p>
    <w:p w:rsidR="00965E49" w:rsidRPr="00DF68F8" w:rsidRDefault="00852755" w:rsidP="00965E49">
      <w:pPr>
        <w:pStyle w:val="NoSpacing"/>
        <w:rPr>
          <w:rFonts w:ascii="Times New Roman" w:hAnsi="Times New Roman" w:cs="Times New Roman"/>
          <w:b/>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337185</wp:posOffset>
                </wp:positionV>
                <wp:extent cx="5829300" cy="9525"/>
                <wp:effectExtent l="0" t="0" r="19050" b="28575"/>
                <wp:wrapNone/>
                <wp:docPr id="1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9525"/>
                        </a:xfrm>
                        <a:prstGeom prst="line">
                          <a:avLst/>
                        </a:prstGeom>
                        <a:noFill/>
                        <a:ln w="9525" cap="flat" cmpd="sng" algn="ctr">
                          <a:solidFill>
                            <a:schemeClr val="tx1"/>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55pt" to="457.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" strokecolor="black [3213]">
                <o:lock v:ext="edit" shapetype="f"/>
              </v:line>
            </w:pict>
          </mc:Fallback>
        </mc:AlternateContent>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t>FY15</w:t>
      </w:r>
      <w:r w:rsidR="00965E49" w:rsidRPr="00DF68F8">
        <w:rPr>
          <w:rFonts w:ascii="Times New Roman" w:hAnsi="Times New Roman" w:cs="Times New Roman"/>
          <w:b/>
          <w:sz w:val="24"/>
          <w:szCs w:val="24"/>
        </w:rPr>
        <w:tab/>
        <w:t>$38,624,625</w:t>
      </w:r>
    </w:p>
    <w:p w:rsidR="00965E49" w:rsidRPr="00DF68F8" w:rsidRDefault="00965E49" w:rsidP="00965E49">
      <w:pPr>
        <w:rPr>
          <w:rFonts w:ascii="Times New Roman" w:hAnsi="Times New Roman" w:cs="Times New Roman"/>
          <w:b/>
          <w:color w:val="1F497D" w:themeColor="text2"/>
          <w:sz w:val="24"/>
          <w:szCs w:val="24"/>
        </w:rPr>
      </w:pPr>
    </w:p>
    <w:p w:rsidR="00667122" w:rsidRDefault="00667122" w:rsidP="00965E49">
      <w:pPr>
        <w:rPr>
          <w:rFonts w:ascii="Times New Roman" w:hAnsi="Times New Roman" w:cs="Times New Roman"/>
          <w:b/>
          <w:color w:val="1F497D" w:themeColor="text2"/>
          <w:sz w:val="24"/>
          <w:szCs w:val="24"/>
        </w:rPr>
      </w:pPr>
    </w:p>
    <w:p w:rsidR="00667122" w:rsidRDefault="00667122" w:rsidP="00965E49">
      <w:pPr>
        <w:rPr>
          <w:rFonts w:ascii="Times New Roman" w:hAnsi="Times New Roman" w:cs="Times New Roman"/>
          <w:b/>
          <w:color w:val="1F497D" w:themeColor="text2"/>
          <w:sz w:val="24"/>
          <w:szCs w:val="24"/>
        </w:rPr>
      </w:pPr>
    </w:p>
    <w:p w:rsidR="00667122" w:rsidRDefault="00667122" w:rsidP="00965E49">
      <w:pPr>
        <w:rPr>
          <w:rFonts w:ascii="Times New Roman" w:hAnsi="Times New Roman" w:cs="Times New Roman"/>
          <w:b/>
          <w:color w:val="1F497D" w:themeColor="text2"/>
          <w:sz w:val="24"/>
          <w:szCs w:val="24"/>
        </w:rPr>
      </w:pPr>
    </w:p>
    <w:p w:rsidR="00667122" w:rsidRDefault="00667122" w:rsidP="00965E49">
      <w:pPr>
        <w:rPr>
          <w:rFonts w:ascii="Times New Roman" w:hAnsi="Times New Roman" w:cs="Times New Roman"/>
          <w:b/>
          <w:color w:val="1F497D" w:themeColor="text2"/>
          <w:sz w:val="24"/>
          <w:szCs w:val="24"/>
        </w:rPr>
      </w:pPr>
    </w:p>
    <w:p w:rsidR="00667122" w:rsidRDefault="00667122" w:rsidP="00965E49">
      <w:pPr>
        <w:rPr>
          <w:rFonts w:ascii="Times New Roman" w:hAnsi="Times New Roman" w:cs="Times New Roman"/>
          <w:b/>
          <w:color w:val="1F497D" w:themeColor="text2"/>
          <w:sz w:val="24"/>
          <w:szCs w:val="24"/>
        </w:rPr>
      </w:pPr>
    </w:p>
    <w:p w:rsidR="00667122" w:rsidRDefault="00667122" w:rsidP="00965E49">
      <w:pPr>
        <w:rPr>
          <w:rFonts w:ascii="Times New Roman" w:hAnsi="Times New Roman" w:cs="Times New Roman"/>
          <w:b/>
          <w:color w:val="1F497D" w:themeColor="text2"/>
          <w:sz w:val="24"/>
          <w:szCs w:val="24"/>
        </w:rPr>
      </w:pPr>
    </w:p>
    <w:p w:rsidR="00965E49" w:rsidRPr="00DF68F8" w:rsidRDefault="00965E49" w:rsidP="00965E49">
      <w:pPr>
        <w:rPr>
          <w:rFonts w:ascii="Times New Roman" w:hAnsi="Times New Roman" w:cs="Times New Roman"/>
          <w:b/>
          <w:color w:val="1F497D" w:themeColor="text2"/>
          <w:sz w:val="24"/>
          <w:szCs w:val="24"/>
        </w:rPr>
      </w:pPr>
      <w:r w:rsidRPr="00DF68F8">
        <w:rPr>
          <w:rFonts w:ascii="Times New Roman" w:hAnsi="Times New Roman" w:cs="Times New Roman"/>
          <w:b/>
          <w:color w:val="1F497D" w:themeColor="text2"/>
          <w:sz w:val="24"/>
          <w:szCs w:val="24"/>
        </w:rPr>
        <w:t xml:space="preserve">EXPAND THE BUSINESS EQUIPMENT TAX EXEMPTION PROGRAM (BETE) AND REPEAL THE BUSINESS EQUIPMENT TAX REIMBURSEMENT PROGRAM (BETR) </w:t>
      </w:r>
    </w:p>
    <w:p w:rsidR="00965E49" w:rsidRPr="00DF68F8" w:rsidRDefault="00965E49" w:rsidP="00965E49">
      <w:pPr>
        <w:rPr>
          <w:rFonts w:ascii="Times New Roman" w:hAnsi="Times New Roman" w:cs="Times New Roman"/>
          <w:sz w:val="24"/>
          <w:szCs w:val="24"/>
        </w:rPr>
      </w:pPr>
      <w:r w:rsidRPr="00DF68F8">
        <w:rPr>
          <w:rFonts w:ascii="Times New Roman" w:hAnsi="Times New Roman" w:cs="Times New Roman"/>
          <w:sz w:val="24"/>
          <w:szCs w:val="24"/>
        </w:rPr>
        <w:t xml:space="preserve">The budget proposes the elimination of the Business Equipment Tax Reimbursement (BETR) program and provides that property currently qualified under the BETR program be transferred into the Business Equipment Tax Exemption (BETE) program.  These changes will generally result in the exemption of such property, rather than partial reimbursement of the property tax.  One exception to the proposal is that property located at a retail sales facility, and used in a retail sales activity, will no longer be eligible for property tax relief.  </w:t>
      </w:r>
    </w:p>
    <w:p w:rsidR="00965E49" w:rsidRPr="00DF68F8" w:rsidRDefault="00965E49" w:rsidP="00965E49">
      <w:pPr>
        <w:rPr>
          <w:rFonts w:ascii="Times New Roman" w:hAnsi="Times New Roman" w:cs="Times New Roman"/>
          <w:sz w:val="24"/>
          <w:szCs w:val="24"/>
        </w:rPr>
      </w:pPr>
      <w:r w:rsidRPr="00DF68F8">
        <w:rPr>
          <w:rFonts w:ascii="Times New Roman" w:hAnsi="Times New Roman" w:cs="Times New Roman"/>
          <w:sz w:val="24"/>
          <w:szCs w:val="24"/>
        </w:rPr>
        <w:t xml:space="preserve">The elimination of the BETR program will be effective for property taxes paid on or after January 1, 2013.  Entry into the BETE program of property formerly eligible for BETR will be effective for property tax years beginning on or after April 1, 2014.  State reimbursements to municipalities will be increased to 60 percent for property tax year 2014 and 55 percent for property tax year 2015.  For property tax years beginning on or after April 1, 2016, municipal reimbursement will be 50 percent. </w:t>
      </w:r>
    </w:p>
    <w:p w:rsidR="00965E49" w:rsidRPr="00DF68F8" w:rsidRDefault="00965E49" w:rsidP="00965E49">
      <w:pPr>
        <w:rPr>
          <w:rFonts w:ascii="Times New Roman" w:hAnsi="Times New Roman" w:cs="Times New Roman"/>
          <w:i/>
          <w:sz w:val="24"/>
          <w:szCs w:val="24"/>
        </w:rPr>
      </w:pPr>
      <w:r w:rsidRPr="00DF68F8">
        <w:rPr>
          <w:rFonts w:ascii="Times New Roman" w:hAnsi="Times New Roman" w:cs="Times New Roman"/>
          <w:i/>
          <w:sz w:val="24"/>
          <w:szCs w:val="24"/>
        </w:rPr>
        <w:t xml:space="preserve">The merger of the two business personal property tax relief programs will simplify the administrative process for both taxpayers and municipalities.  Non-retail businesses currently in the BETR program will gain certainty that previous large investments in qualified machinery and equipment will be tax exempt and will no longer need to wait to realize these savings.  Municipalities will get additional state reimbursement in the first two years of the merger to help in the transition.  Property in a retail sales facility and used in retail sales activity will no longer receive a benefit, which will prevent a loss of property tax base for service center towns with a large retail presence.     </w:t>
      </w:r>
    </w:p>
    <w:p w:rsidR="00965E49" w:rsidRPr="00DF68F8" w:rsidRDefault="00667122" w:rsidP="00965E49">
      <w:pPr>
        <w:pStyle w:val="NoSpacing"/>
        <w:rPr>
          <w:rFonts w:ascii="Times New Roman" w:hAnsi="Times New Roman" w:cs="Times New Roman"/>
          <w:b/>
          <w:sz w:val="24"/>
          <w:szCs w:val="24"/>
        </w:rPr>
      </w:pPr>
      <w:r>
        <w:rPr>
          <w:rFonts w:ascii="Times New Roman" w:hAnsi="Times New Roman" w:cs="Times New Roman"/>
          <w:b/>
          <w:sz w:val="24"/>
          <w:szCs w:val="24"/>
        </w:rPr>
        <w:t xml:space="preserve">GENERAL FUND SAVINGS: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65E49" w:rsidRPr="00DF68F8">
        <w:rPr>
          <w:rFonts w:ascii="Times New Roman" w:hAnsi="Times New Roman" w:cs="Times New Roman"/>
          <w:b/>
          <w:sz w:val="24"/>
          <w:szCs w:val="24"/>
        </w:rPr>
        <w:t>FY14</w:t>
      </w:r>
      <w:r w:rsidR="00965E49" w:rsidRPr="00DF68F8">
        <w:rPr>
          <w:rFonts w:ascii="Times New Roman" w:hAnsi="Times New Roman" w:cs="Times New Roman"/>
          <w:b/>
          <w:sz w:val="24"/>
          <w:szCs w:val="24"/>
        </w:rPr>
        <w:tab/>
        <w:t>$0</w:t>
      </w:r>
    </w:p>
    <w:p w:rsidR="00965E49" w:rsidRPr="00DF68F8" w:rsidRDefault="00965E49" w:rsidP="00965E49">
      <w:pPr>
        <w:pStyle w:val="NoSpacing"/>
        <w:rPr>
          <w:rFonts w:ascii="Times New Roman" w:hAnsi="Times New Roman" w:cs="Times New Roman"/>
          <w:b/>
          <w:sz w:val="24"/>
          <w:szCs w:val="24"/>
        </w:rPr>
      </w:pP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r>
      <w:r w:rsidRPr="00DF68F8">
        <w:rPr>
          <w:rFonts w:ascii="Times New Roman" w:hAnsi="Times New Roman" w:cs="Times New Roman"/>
          <w:b/>
          <w:sz w:val="24"/>
          <w:szCs w:val="24"/>
        </w:rPr>
        <w:tab/>
        <w:t>FY15</w:t>
      </w:r>
      <w:r w:rsidRPr="00DF68F8">
        <w:rPr>
          <w:rFonts w:ascii="Times New Roman" w:hAnsi="Times New Roman" w:cs="Times New Roman"/>
          <w:b/>
          <w:sz w:val="24"/>
          <w:szCs w:val="24"/>
        </w:rPr>
        <w:tab/>
        <w:t>$11,754,000</w:t>
      </w:r>
    </w:p>
    <w:p w:rsidR="00965E49" w:rsidRPr="00DF68F8" w:rsidRDefault="00852755" w:rsidP="00965E49">
      <w:pPr>
        <w:rPr>
          <w:rFonts w:ascii="Times New Roman" w:hAnsi="Times New Roman" w:cs="Times New Roman"/>
          <w:b/>
          <w:color w:val="0070C0"/>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94615</wp:posOffset>
                </wp:positionV>
                <wp:extent cx="5829300" cy="9525"/>
                <wp:effectExtent l="0" t="0" r="19050" b="28575"/>
                <wp:wrapNone/>
                <wp:docPr id="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9525"/>
                        </a:xfrm>
                        <a:prstGeom prst="line">
                          <a:avLst/>
                        </a:prstGeom>
                        <a:noFill/>
                        <a:ln w="9525" cap="flat" cmpd="sng" algn="ctr">
                          <a:solidFill>
                            <a:schemeClr val="tx1"/>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45pt" to="45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" strokecolor="black [3213]">
                <o:lock v:ext="edit" shapetype="f"/>
              </v:line>
            </w:pict>
          </mc:Fallback>
        </mc:AlternateContent>
      </w:r>
    </w:p>
    <w:p w:rsidR="00965E49" w:rsidRPr="00DF68F8" w:rsidRDefault="00965E49" w:rsidP="00965E49">
      <w:pPr>
        <w:rPr>
          <w:rFonts w:ascii="Times New Roman" w:hAnsi="Times New Roman" w:cs="Times New Roman"/>
          <w:b/>
          <w:color w:val="1F497D" w:themeColor="text2"/>
          <w:sz w:val="24"/>
          <w:szCs w:val="24"/>
        </w:rPr>
      </w:pPr>
      <w:r w:rsidRPr="00DF68F8">
        <w:rPr>
          <w:rFonts w:ascii="Times New Roman" w:hAnsi="Times New Roman" w:cs="Times New Roman"/>
          <w:b/>
          <w:color w:val="1F497D" w:themeColor="text2"/>
          <w:sz w:val="24"/>
          <w:szCs w:val="24"/>
        </w:rPr>
        <w:t>SUSPENSION OF THE INDEXING OF INDIVIDUAL INCOME TAX RATE SCHEDULES FOR TWO YEARS AND CHANGE TO THE CALCULATION OF THE INDEXING PERCENTAGE</w:t>
      </w:r>
    </w:p>
    <w:p w:rsidR="00965E49" w:rsidRPr="00DF68F8" w:rsidRDefault="00965E49" w:rsidP="00965E49">
      <w:pPr>
        <w:rPr>
          <w:rFonts w:ascii="Times New Roman" w:hAnsi="Times New Roman" w:cs="Times New Roman"/>
          <w:sz w:val="24"/>
          <w:szCs w:val="24"/>
        </w:rPr>
      </w:pPr>
      <w:r w:rsidRPr="00DF68F8">
        <w:rPr>
          <w:rFonts w:ascii="Times New Roman" w:hAnsi="Times New Roman" w:cs="Times New Roman"/>
          <w:sz w:val="24"/>
          <w:szCs w:val="24"/>
        </w:rPr>
        <w:t xml:space="preserve">The budget proposes to suspend the indexing of the schedules for tax years beginning in 2014 and 2015, with the rates being the same as those that apply to tax years beginning in 2013.    </w:t>
      </w:r>
    </w:p>
    <w:p w:rsidR="00965E49" w:rsidRPr="00DF68F8" w:rsidRDefault="00965E49" w:rsidP="00965E49">
      <w:pPr>
        <w:rPr>
          <w:rFonts w:ascii="Times New Roman" w:hAnsi="Times New Roman" w:cs="Times New Roman"/>
          <w:i/>
          <w:sz w:val="24"/>
          <w:szCs w:val="24"/>
        </w:rPr>
      </w:pPr>
      <w:r w:rsidRPr="00DF68F8">
        <w:rPr>
          <w:rFonts w:ascii="Times New Roman" w:hAnsi="Times New Roman" w:cs="Times New Roman"/>
          <w:i/>
          <w:sz w:val="24"/>
          <w:szCs w:val="24"/>
        </w:rPr>
        <w:t>This change transitions Maine to the use of Chained CPI in adjusting Maine individual income tax-rate schedules for inflation in order to produce indexing results that more closely reflect changes in household cost of living.</w:t>
      </w:r>
    </w:p>
    <w:p w:rsidR="00965E49" w:rsidRPr="00DF68F8" w:rsidRDefault="00667122" w:rsidP="00965E49">
      <w:pPr>
        <w:pStyle w:val="NoSpacing"/>
        <w:rPr>
          <w:rFonts w:ascii="Times New Roman" w:hAnsi="Times New Roman" w:cs="Times New Roman"/>
          <w:b/>
          <w:sz w:val="24"/>
          <w:szCs w:val="24"/>
        </w:rPr>
      </w:pPr>
      <w:r>
        <w:rPr>
          <w:rFonts w:ascii="Times New Roman" w:hAnsi="Times New Roman" w:cs="Times New Roman"/>
          <w:b/>
          <w:sz w:val="24"/>
          <w:szCs w:val="24"/>
        </w:rPr>
        <w:t xml:space="preserve">GENERAL FUND SAVINGS: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65E49" w:rsidRPr="00DF68F8">
        <w:rPr>
          <w:rFonts w:ascii="Times New Roman" w:hAnsi="Times New Roman" w:cs="Times New Roman"/>
          <w:b/>
          <w:sz w:val="24"/>
          <w:szCs w:val="24"/>
        </w:rPr>
        <w:t>FY14</w:t>
      </w:r>
      <w:r w:rsidR="00965E49" w:rsidRPr="00DF68F8">
        <w:rPr>
          <w:rFonts w:ascii="Times New Roman" w:hAnsi="Times New Roman" w:cs="Times New Roman"/>
          <w:b/>
          <w:sz w:val="24"/>
          <w:szCs w:val="24"/>
        </w:rPr>
        <w:tab/>
        <w:t>$1,824,000</w:t>
      </w:r>
    </w:p>
    <w:p w:rsidR="00965E49" w:rsidRPr="00DF68F8" w:rsidRDefault="00852755" w:rsidP="00965E49">
      <w:pPr>
        <w:pStyle w:val="NoSpacing"/>
        <w:rPr>
          <w:rFonts w:ascii="Times New Roman" w:hAnsi="Times New Roman" w:cs="Times New Roman"/>
          <w:b/>
          <w:color w:val="0070C0"/>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275590</wp:posOffset>
                </wp:positionV>
                <wp:extent cx="5829300" cy="9525"/>
                <wp:effectExtent l="0" t="0" r="19050" b="28575"/>
                <wp:wrapNone/>
                <wp:docPr id="1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7pt" to="457.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" strokecolor="windowText">
                <o:lock v:ext="edit" shapetype="f"/>
              </v:line>
            </w:pict>
          </mc:Fallback>
        </mc:AlternateContent>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r>
      <w:r w:rsidR="00965E49" w:rsidRPr="00DF68F8">
        <w:rPr>
          <w:rFonts w:ascii="Times New Roman" w:hAnsi="Times New Roman" w:cs="Times New Roman"/>
          <w:b/>
          <w:sz w:val="24"/>
          <w:szCs w:val="24"/>
        </w:rPr>
        <w:tab/>
        <w:t>FY15</w:t>
      </w:r>
      <w:r w:rsidR="00965E49" w:rsidRPr="00DF68F8">
        <w:rPr>
          <w:rFonts w:ascii="Times New Roman" w:hAnsi="Times New Roman" w:cs="Times New Roman"/>
          <w:b/>
          <w:sz w:val="24"/>
          <w:szCs w:val="24"/>
        </w:rPr>
        <w:tab/>
        <w:t>$6,840,000</w:t>
      </w:r>
    </w:p>
    <w:p w:rsidR="00965E49" w:rsidRDefault="00965E49" w:rsidP="00AB7353">
      <w:pPr>
        <w:rPr>
          <w:rFonts w:ascii="Times New Roman" w:hAnsi="Times New Roman" w:cs="Times New Roman"/>
        </w:rPr>
      </w:pPr>
    </w:p>
    <w:p w:rsidR="00965E49" w:rsidRPr="00965E49" w:rsidRDefault="00965E49" w:rsidP="00965E49">
      <w:pPr>
        <w:jc w:val="center"/>
        <w:rPr>
          <w:rFonts w:ascii="Times New Roman" w:hAnsi="Times New Roman" w:cs="Times New Roman"/>
          <w:b/>
          <w:smallCaps/>
          <w:sz w:val="32"/>
          <w:szCs w:val="24"/>
        </w:rPr>
      </w:pPr>
      <w:r w:rsidRPr="00965E49">
        <w:rPr>
          <w:rFonts w:ascii="Times New Roman" w:hAnsi="Times New Roman" w:cs="Times New Roman"/>
          <w:b/>
          <w:smallCaps/>
          <w:sz w:val="32"/>
          <w:szCs w:val="24"/>
        </w:rPr>
        <w:t>MaineDOT Budget Highlights</w:t>
      </w:r>
    </w:p>
    <w:p w:rsidR="00965E49" w:rsidRPr="00965E49" w:rsidRDefault="00965E49" w:rsidP="00965E49">
      <w:pPr>
        <w:jc w:val="center"/>
        <w:rPr>
          <w:rFonts w:ascii="Times New Roman" w:hAnsi="Times New Roman" w:cs="Times New Roman"/>
          <w:b/>
          <w:sz w:val="28"/>
          <w:szCs w:val="24"/>
        </w:rPr>
      </w:pPr>
      <w:r w:rsidRPr="00965E49">
        <w:rPr>
          <w:rFonts w:ascii="Times New Roman" w:hAnsi="Times New Roman" w:cs="Times New Roman"/>
          <w:b/>
          <w:sz w:val="28"/>
          <w:szCs w:val="24"/>
        </w:rPr>
        <w:t>FY14-FY15 Biennium</w:t>
      </w:r>
    </w:p>
    <w:p w:rsidR="00965E49" w:rsidRPr="00965E49" w:rsidRDefault="00965E49" w:rsidP="00965E49">
      <w:pPr>
        <w:jc w:val="center"/>
        <w:rPr>
          <w:rFonts w:ascii="Times New Roman" w:hAnsi="Times New Roman" w:cs="Times New Roman"/>
          <w:sz w:val="24"/>
          <w:szCs w:val="24"/>
        </w:rPr>
      </w:pPr>
    </w:p>
    <w:p w:rsidR="00965E49" w:rsidRPr="00965E49" w:rsidRDefault="00965E49" w:rsidP="00965E49">
      <w:pPr>
        <w:jc w:val="center"/>
        <w:rPr>
          <w:rFonts w:ascii="Times New Roman" w:hAnsi="Times New Roman" w:cs="Times New Roman"/>
          <w:sz w:val="24"/>
          <w:szCs w:val="24"/>
          <w:u w:val="single"/>
        </w:rPr>
      </w:pPr>
      <w:r w:rsidRPr="00965E49">
        <w:rPr>
          <w:rFonts w:ascii="Times New Roman" w:hAnsi="Times New Roman" w:cs="Times New Roman"/>
          <w:sz w:val="24"/>
          <w:szCs w:val="24"/>
          <w:u w:val="single"/>
        </w:rPr>
        <w:t>Overview</w:t>
      </w:r>
    </w:p>
    <w:p w:rsidR="00965E49" w:rsidRPr="00965E49" w:rsidRDefault="00965E49" w:rsidP="00965E49">
      <w:pPr>
        <w:numPr>
          <w:ilvl w:val="0"/>
          <w:numId w:val="12"/>
        </w:numPr>
        <w:spacing w:after="0" w:line="240" w:lineRule="auto"/>
        <w:rPr>
          <w:rFonts w:ascii="Times New Roman" w:hAnsi="Times New Roman" w:cs="Times New Roman"/>
          <w:sz w:val="24"/>
          <w:szCs w:val="24"/>
        </w:rPr>
      </w:pPr>
      <w:r w:rsidRPr="00965E49">
        <w:rPr>
          <w:rFonts w:ascii="Times New Roman" w:hAnsi="Times New Roman" w:cs="Times New Roman"/>
          <w:sz w:val="24"/>
          <w:szCs w:val="24"/>
        </w:rPr>
        <w:t>The Maine Department of Transportation (MaineDOT) receives its funding from the State Highway Fund (HF), state funds from the TransCap Trust Fund, federal funds, proceeds from authorized bond sales, and other sources.  Considering all the provisions included in this budget, MaineDOT is projected to have about $1,014 Million (M) in total funding in the FY14-FY15 biennium.</w:t>
      </w:r>
    </w:p>
    <w:p w:rsidR="00965E49" w:rsidRPr="00965E49" w:rsidRDefault="00965E49" w:rsidP="00965E49">
      <w:pPr>
        <w:ind w:left="720"/>
        <w:rPr>
          <w:rFonts w:ascii="Times New Roman" w:hAnsi="Times New Roman" w:cs="Times New Roman"/>
          <w:sz w:val="24"/>
          <w:szCs w:val="24"/>
        </w:rPr>
      </w:pPr>
    </w:p>
    <w:p w:rsidR="00965E49" w:rsidRPr="00965E49" w:rsidRDefault="00965E49" w:rsidP="00965E49">
      <w:pPr>
        <w:jc w:val="center"/>
        <w:rPr>
          <w:rFonts w:ascii="Times New Roman" w:hAnsi="Times New Roman" w:cs="Times New Roman"/>
          <w:sz w:val="24"/>
          <w:szCs w:val="24"/>
        </w:rPr>
      </w:pPr>
      <w:r w:rsidRPr="00965E49">
        <w:rPr>
          <w:rFonts w:ascii="Times New Roman" w:hAnsi="Times New Roman" w:cs="Times New Roman"/>
          <w:noProof/>
          <w:sz w:val="24"/>
          <w:szCs w:val="24"/>
        </w:rPr>
        <w:drawing>
          <wp:inline distT="0" distB="0" distL="0" distR="0" wp14:anchorId="33D4471C" wp14:editId="71B8DF8D">
            <wp:extent cx="4959985" cy="366649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959985" cy="3666490"/>
                    </a:xfrm>
                    <a:prstGeom prst="rect">
                      <a:avLst/>
                    </a:prstGeom>
                    <a:noFill/>
                    <a:ln w="9525">
                      <a:noFill/>
                      <a:miter lim="800000"/>
                      <a:headEnd/>
                      <a:tailEnd/>
                    </a:ln>
                  </pic:spPr>
                </pic:pic>
              </a:graphicData>
            </a:graphic>
          </wp:inline>
        </w:drawing>
      </w:r>
    </w:p>
    <w:p w:rsidR="00965E49" w:rsidRPr="00965E49" w:rsidRDefault="00965E49" w:rsidP="00965E49">
      <w:pPr>
        <w:ind w:left="720"/>
        <w:rPr>
          <w:rFonts w:ascii="Times New Roman" w:hAnsi="Times New Roman" w:cs="Times New Roman"/>
          <w:sz w:val="24"/>
          <w:szCs w:val="24"/>
        </w:rPr>
      </w:pPr>
    </w:p>
    <w:p w:rsidR="00965E49" w:rsidRDefault="00965E49" w:rsidP="00965E49">
      <w:pPr>
        <w:numPr>
          <w:ilvl w:val="0"/>
          <w:numId w:val="12"/>
        </w:numPr>
        <w:spacing w:after="240" w:line="240" w:lineRule="auto"/>
        <w:rPr>
          <w:rFonts w:ascii="Times New Roman" w:hAnsi="Times New Roman" w:cs="Times New Roman"/>
          <w:sz w:val="24"/>
          <w:szCs w:val="24"/>
        </w:rPr>
      </w:pPr>
      <w:r w:rsidRPr="00965E49">
        <w:rPr>
          <w:rFonts w:ascii="Times New Roman" w:hAnsi="Times New Roman" w:cs="Times New Roman"/>
          <w:sz w:val="24"/>
          <w:szCs w:val="24"/>
        </w:rPr>
        <w:t>Traditional HF revenues are derived primarily from fuel taxes and motor vehicle registration and title fees.  The HF is principally used to fund MaineDOT, the Motor Vehicle portion of the Secretary of State, and the highway-related activities of the Public Safety.  The Revenue Forecasting Committee has projected traditional HF revenues for FY14-FY15 to be $621.4 M, which is about 2.3% less than the FY12-FY13 biennium.</w:t>
      </w:r>
    </w:p>
    <w:p w:rsidR="00965E49" w:rsidRPr="00965E49" w:rsidRDefault="00965E49" w:rsidP="00965E49">
      <w:pPr>
        <w:spacing w:after="240" w:line="240" w:lineRule="auto"/>
        <w:ind w:left="720"/>
        <w:rPr>
          <w:rFonts w:ascii="Times New Roman" w:hAnsi="Times New Roman" w:cs="Times New Roman"/>
          <w:sz w:val="24"/>
          <w:szCs w:val="24"/>
        </w:rPr>
      </w:pPr>
      <w:r w:rsidRPr="00965E49">
        <w:rPr>
          <w:rFonts w:ascii="Times New Roman" w:hAnsi="Times New Roman" w:cs="Times New Roman"/>
          <w:sz w:val="24"/>
          <w:szCs w:val="24"/>
        </w:rPr>
        <w:t xml:space="preserve">  </w:t>
      </w:r>
    </w:p>
    <w:p w:rsidR="00965E49" w:rsidRPr="00965E49" w:rsidRDefault="00965E49" w:rsidP="00965E49">
      <w:pPr>
        <w:numPr>
          <w:ilvl w:val="0"/>
          <w:numId w:val="12"/>
        </w:numPr>
        <w:spacing w:after="0" w:line="240" w:lineRule="auto"/>
        <w:rPr>
          <w:rFonts w:ascii="Times New Roman" w:hAnsi="Times New Roman" w:cs="Times New Roman"/>
          <w:sz w:val="24"/>
          <w:szCs w:val="24"/>
        </w:rPr>
      </w:pPr>
      <w:r w:rsidRPr="00965E49">
        <w:rPr>
          <w:rFonts w:ascii="Times New Roman" w:hAnsi="Times New Roman" w:cs="Times New Roman"/>
          <w:sz w:val="24"/>
          <w:szCs w:val="24"/>
        </w:rPr>
        <w:t>Under this budget, MaineDOT’s portion of the Highway Fund for FY14-FY15 is projected at about $495.6 M, which is about $ 12 M or 2.5% higher than the current biennium.  Essentially, Governor LePage’s policy initiatives will more than offset the reduction of traditional Highway Fund revenues.</w:t>
      </w:r>
    </w:p>
    <w:p w:rsidR="00965E49" w:rsidRPr="00965E49" w:rsidRDefault="00965E49" w:rsidP="00965E49">
      <w:pPr>
        <w:rPr>
          <w:rFonts w:ascii="Times New Roman" w:hAnsi="Times New Roman" w:cs="Times New Roman"/>
          <w:sz w:val="24"/>
          <w:szCs w:val="24"/>
        </w:rPr>
      </w:pPr>
    </w:p>
    <w:p w:rsidR="00965E49" w:rsidRPr="00965E49" w:rsidRDefault="00965E49" w:rsidP="00965E49">
      <w:pPr>
        <w:numPr>
          <w:ilvl w:val="0"/>
          <w:numId w:val="12"/>
        </w:numPr>
        <w:spacing w:after="0" w:line="240" w:lineRule="auto"/>
        <w:rPr>
          <w:rFonts w:ascii="Times New Roman" w:hAnsi="Times New Roman" w:cs="Times New Roman"/>
          <w:sz w:val="24"/>
          <w:szCs w:val="24"/>
        </w:rPr>
      </w:pPr>
      <w:r w:rsidRPr="00965E49">
        <w:rPr>
          <w:rFonts w:ascii="Times New Roman" w:hAnsi="Times New Roman" w:cs="Times New Roman"/>
          <w:sz w:val="24"/>
          <w:szCs w:val="24"/>
        </w:rPr>
        <w:t xml:space="preserve">MaineDOT focus on the production of capital improvements makes it unlike other agencies.  About 63% of MaineDOT funding is used for capital purposes.    See Uses of Funds pie chart below.  </w:t>
      </w:r>
    </w:p>
    <w:p w:rsidR="00965E49" w:rsidRPr="00965E49" w:rsidRDefault="00965E49" w:rsidP="00965E49">
      <w:pPr>
        <w:pStyle w:val="ListParagraph"/>
        <w:rPr>
          <w:rFonts w:ascii="Times New Roman" w:hAnsi="Times New Roman" w:cs="Times New Roman"/>
          <w:sz w:val="24"/>
          <w:szCs w:val="24"/>
        </w:rPr>
      </w:pPr>
    </w:p>
    <w:p w:rsidR="00965E49" w:rsidRPr="00965E49" w:rsidRDefault="00965E49" w:rsidP="00965E49">
      <w:pPr>
        <w:jc w:val="center"/>
        <w:rPr>
          <w:rFonts w:ascii="Times New Roman" w:hAnsi="Times New Roman" w:cs="Times New Roman"/>
          <w:sz w:val="24"/>
          <w:szCs w:val="24"/>
        </w:rPr>
      </w:pPr>
      <w:r w:rsidRPr="00965E49">
        <w:rPr>
          <w:rFonts w:ascii="Times New Roman" w:hAnsi="Times New Roman" w:cs="Times New Roman"/>
          <w:noProof/>
          <w:sz w:val="24"/>
          <w:szCs w:val="24"/>
        </w:rPr>
        <w:drawing>
          <wp:inline distT="0" distB="0" distL="0" distR="0" wp14:anchorId="5C651104" wp14:editId="2C4ABCC4">
            <wp:extent cx="5063490" cy="385572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063490" cy="3855720"/>
                    </a:xfrm>
                    <a:prstGeom prst="rect">
                      <a:avLst/>
                    </a:prstGeom>
                    <a:noFill/>
                    <a:ln w="9525">
                      <a:noFill/>
                      <a:miter lim="800000"/>
                      <a:headEnd/>
                      <a:tailEnd/>
                    </a:ln>
                  </pic:spPr>
                </pic:pic>
              </a:graphicData>
            </a:graphic>
          </wp:inline>
        </w:drawing>
      </w:r>
    </w:p>
    <w:p w:rsidR="00965E49" w:rsidRPr="00965E49" w:rsidRDefault="00965E49" w:rsidP="00965E49">
      <w:pPr>
        <w:jc w:val="center"/>
        <w:rPr>
          <w:rFonts w:ascii="Times New Roman" w:hAnsi="Times New Roman" w:cs="Times New Roman"/>
          <w:b/>
          <w:sz w:val="24"/>
          <w:szCs w:val="24"/>
          <w:u w:val="single"/>
        </w:rPr>
      </w:pPr>
      <w:r w:rsidRPr="00965E49">
        <w:rPr>
          <w:rFonts w:ascii="Times New Roman" w:hAnsi="Times New Roman" w:cs="Times New Roman"/>
          <w:b/>
          <w:sz w:val="24"/>
          <w:szCs w:val="24"/>
          <w:u w:val="single"/>
        </w:rPr>
        <w:t>Specific Budget Items</w:t>
      </w:r>
    </w:p>
    <w:p w:rsidR="00965E49" w:rsidRPr="00965E49" w:rsidRDefault="00965E49" w:rsidP="00965E49">
      <w:pPr>
        <w:numPr>
          <w:ilvl w:val="0"/>
          <w:numId w:val="12"/>
        </w:numPr>
        <w:spacing w:after="0" w:line="240" w:lineRule="auto"/>
        <w:rPr>
          <w:rFonts w:ascii="Times New Roman" w:hAnsi="Times New Roman" w:cs="Times New Roman"/>
          <w:sz w:val="24"/>
          <w:szCs w:val="24"/>
        </w:rPr>
      </w:pPr>
      <w:r w:rsidRPr="00965E49">
        <w:rPr>
          <w:rFonts w:ascii="Times New Roman" w:hAnsi="Times New Roman" w:cs="Times New Roman"/>
          <w:sz w:val="24"/>
          <w:szCs w:val="24"/>
          <w:u w:val="single"/>
        </w:rPr>
        <w:t>Personnel Savings</w:t>
      </w:r>
      <w:r w:rsidRPr="00965E49">
        <w:rPr>
          <w:rFonts w:ascii="Times New Roman" w:hAnsi="Times New Roman" w:cs="Times New Roman"/>
          <w:sz w:val="24"/>
          <w:szCs w:val="24"/>
        </w:rPr>
        <w:t xml:space="preserve">.  This budget includes the </w:t>
      </w:r>
      <w:r w:rsidRPr="00965E49">
        <w:rPr>
          <w:rFonts w:ascii="Times New Roman" w:hAnsi="Times New Roman" w:cs="Times New Roman"/>
          <w:sz w:val="24"/>
          <w:szCs w:val="24"/>
          <w:u w:val="single"/>
        </w:rPr>
        <w:t xml:space="preserve">elimination of 56.5 vacant positions </w:t>
      </w:r>
      <w:r w:rsidRPr="00965E49">
        <w:rPr>
          <w:rFonts w:ascii="Times New Roman" w:hAnsi="Times New Roman" w:cs="Times New Roman"/>
          <w:sz w:val="24"/>
          <w:szCs w:val="24"/>
        </w:rPr>
        <w:t xml:space="preserve">(full time equivalents) at MaineDOT, representing about 2.6% of its positions. This is the latest in a series of savings realized through MaineDOT’s “less process, more product” philosophy.  The results of this philosophy have been substantial.  </w:t>
      </w:r>
    </w:p>
    <w:p w:rsidR="00965E49" w:rsidRPr="00965E49" w:rsidRDefault="00965E49" w:rsidP="00965E49">
      <w:pPr>
        <w:numPr>
          <w:ilvl w:val="0"/>
          <w:numId w:val="13"/>
        </w:numPr>
        <w:tabs>
          <w:tab w:val="clear" w:pos="720"/>
        </w:tabs>
        <w:spacing w:after="120" w:line="240" w:lineRule="auto"/>
        <w:ind w:left="1354"/>
        <w:rPr>
          <w:rFonts w:ascii="Times New Roman" w:hAnsi="Times New Roman" w:cs="Times New Roman"/>
          <w:sz w:val="24"/>
          <w:szCs w:val="24"/>
        </w:rPr>
      </w:pPr>
      <w:r w:rsidRPr="00965E49">
        <w:rPr>
          <w:rFonts w:ascii="Times New Roman" w:hAnsi="Times New Roman" w:cs="Times New Roman"/>
          <w:sz w:val="24"/>
          <w:szCs w:val="24"/>
        </w:rPr>
        <w:t>When combined with the elimination of positions in FY-12-FY13 budget, this represents a reduction of almost 110 vacant positions at MaineDOT under the LePage administration, a reduction of 5.2%.</w:t>
      </w:r>
    </w:p>
    <w:p w:rsidR="00965E49" w:rsidRPr="00965E49" w:rsidRDefault="00965E49" w:rsidP="00965E49">
      <w:pPr>
        <w:numPr>
          <w:ilvl w:val="0"/>
          <w:numId w:val="12"/>
        </w:numPr>
        <w:spacing w:after="0" w:line="240" w:lineRule="auto"/>
        <w:rPr>
          <w:rFonts w:ascii="Times New Roman" w:hAnsi="Times New Roman" w:cs="Times New Roman"/>
          <w:sz w:val="24"/>
          <w:szCs w:val="24"/>
        </w:rPr>
      </w:pPr>
      <w:r w:rsidRPr="00965E49">
        <w:rPr>
          <w:rFonts w:ascii="Times New Roman" w:hAnsi="Times New Roman" w:cs="Times New Roman"/>
          <w:sz w:val="24"/>
          <w:szCs w:val="24"/>
          <w:u w:val="single"/>
        </w:rPr>
        <w:t>M&amp;O Personnel Service Savings</w:t>
      </w:r>
      <w:r w:rsidRPr="00965E49">
        <w:rPr>
          <w:rFonts w:ascii="Times New Roman" w:hAnsi="Times New Roman" w:cs="Times New Roman"/>
          <w:sz w:val="24"/>
          <w:szCs w:val="24"/>
        </w:rPr>
        <w:t>.  To allow more direct infrastructure improvements through additional contracting and purchase of highway materials, this budget includes a one-time savings initiative to reduce Personal Services and increase All Other  in the Maintenance and Operations program.  This results in additional All Other allocations of $ 7.1 M in FY14 and $ 8.0 M in FY15.</w:t>
      </w:r>
    </w:p>
    <w:p w:rsidR="00965E49" w:rsidRPr="00965E49" w:rsidRDefault="00965E49" w:rsidP="00965E49">
      <w:pPr>
        <w:pStyle w:val="ListParagraph"/>
        <w:numPr>
          <w:ilvl w:val="0"/>
          <w:numId w:val="12"/>
        </w:numPr>
        <w:spacing w:before="240" w:after="240" w:line="240" w:lineRule="auto"/>
        <w:contextualSpacing w:val="0"/>
        <w:rPr>
          <w:rFonts w:ascii="Times New Roman" w:hAnsi="Times New Roman" w:cs="Times New Roman"/>
          <w:sz w:val="24"/>
          <w:szCs w:val="24"/>
        </w:rPr>
      </w:pPr>
      <w:r w:rsidRPr="00965E49">
        <w:rPr>
          <w:rFonts w:ascii="Times New Roman" w:hAnsi="Times New Roman" w:cs="Times New Roman"/>
          <w:sz w:val="24"/>
          <w:szCs w:val="24"/>
          <w:u w:val="single"/>
        </w:rPr>
        <w:t>State Police Funding Split</w:t>
      </w:r>
      <w:r w:rsidRPr="00965E49">
        <w:rPr>
          <w:rFonts w:ascii="Times New Roman" w:hAnsi="Times New Roman" w:cs="Times New Roman"/>
          <w:sz w:val="24"/>
          <w:szCs w:val="24"/>
        </w:rPr>
        <w:t>.  Governor LePage’s HF and General Fund (GF) budgets include the  provision to change the funding split for the State Police from the current 51%-GF, 49%-HF to 67%-GF, 33%-HF.  Combined State Police funding is maintained; only the source of funding changes, representing a shift estimated at $ 7.5 M per year.  This policy, which received wide, bi-partisan support from both bodies of the 125th Legislature (see LD 471), will make these budgets consistent with the Maine Constitution and the most recent OPEGA and State Police reports on the percentage of State Police effort that is highway-related.</w:t>
      </w:r>
    </w:p>
    <w:p w:rsidR="00965E49" w:rsidRPr="00965E49" w:rsidRDefault="00965E49" w:rsidP="00965E49">
      <w:pPr>
        <w:numPr>
          <w:ilvl w:val="0"/>
          <w:numId w:val="12"/>
        </w:numPr>
        <w:spacing w:after="0" w:line="240" w:lineRule="auto"/>
        <w:rPr>
          <w:rFonts w:ascii="Times New Roman" w:hAnsi="Times New Roman" w:cs="Times New Roman"/>
          <w:sz w:val="24"/>
          <w:szCs w:val="24"/>
        </w:rPr>
      </w:pPr>
      <w:r w:rsidRPr="00965E49">
        <w:rPr>
          <w:rFonts w:ascii="Times New Roman" w:hAnsi="Times New Roman" w:cs="Times New Roman"/>
          <w:sz w:val="24"/>
          <w:szCs w:val="24"/>
          <w:u w:val="single"/>
        </w:rPr>
        <w:t>Sharing of State Motor Vehicle-related Revenue</w:t>
      </w:r>
      <w:r w:rsidRPr="00965E49">
        <w:rPr>
          <w:rFonts w:ascii="Times New Roman" w:hAnsi="Times New Roman" w:cs="Times New Roman"/>
          <w:sz w:val="24"/>
          <w:szCs w:val="24"/>
        </w:rPr>
        <w:t>.  This budget maintains funding for the Local Road Assistance Program, the program by which the State shares fuel taxes and motor vehicle fees with municipalities for local highway needs.  This program, which represents almost 10% of MaineDOT’s Highway Fund Budget, is funded at $ 23.9 million for FY14 and $ 23.8 million for FY15, an increase of about $500,000, or 2%, from current levels.</w:t>
      </w:r>
    </w:p>
    <w:p w:rsidR="00965E49" w:rsidRPr="00965E49" w:rsidRDefault="00965E49" w:rsidP="00965E49">
      <w:pPr>
        <w:pStyle w:val="ListParagraph"/>
        <w:numPr>
          <w:ilvl w:val="0"/>
          <w:numId w:val="12"/>
        </w:numPr>
        <w:spacing w:before="240" w:after="240" w:line="240" w:lineRule="auto"/>
        <w:contextualSpacing w:val="0"/>
        <w:rPr>
          <w:rFonts w:ascii="Times New Roman" w:hAnsi="Times New Roman" w:cs="Times New Roman"/>
          <w:sz w:val="24"/>
          <w:szCs w:val="24"/>
        </w:rPr>
      </w:pPr>
      <w:r w:rsidRPr="00965E49">
        <w:rPr>
          <w:rFonts w:ascii="Times New Roman" w:hAnsi="Times New Roman" w:cs="Times New Roman"/>
          <w:sz w:val="24"/>
          <w:szCs w:val="24"/>
          <w:u w:val="single"/>
        </w:rPr>
        <w:t>Sharing of Municipal Motor Vehicle-related Revenue</w:t>
      </w:r>
      <w:r w:rsidRPr="00965E49">
        <w:rPr>
          <w:rFonts w:ascii="Times New Roman" w:hAnsi="Times New Roman" w:cs="Times New Roman"/>
          <w:sz w:val="24"/>
          <w:szCs w:val="24"/>
        </w:rPr>
        <w:t xml:space="preserve">. This budget includes a new provision to have a small portion of the estimated $183 million that municipalities collect in motor vehicle excise taxes be used for state highway purposes.  Specifically, it provides that the excise tax on </w:t>
      </w:r>
      <w:r w:rsidRPr="00965E49">
        <w:rPr>
          <w:rFonts w:ascii="Times New Roman" w:hAnsi="Times New Roman" w:cs="Times New Roman"/>
          <w:sz w:val="24"/>
          <w:szCs w:val="24"/>
          <w:u w:val="single"/>
        </w:rPr>
        <w:t>tractor trailers</w:t>
      </w:r>
      <w:r w:rsidRPr="00965E49">
        <w:rPr>
          <w:rFonts w:ascii="Times New Roman" w:hAnsi="Times New Roman" w:cs="Times New Roman"/>
          <w:sz w:val="24"/>
          <w:szCs w:val="24"/>
        </w:rPr>
        <w:t xml:space="preserve"> be deposited in the state Highway Fund.  Tractor trailers move commerce statewide, between states, and internationally, and they spend the vast majority of their time on state roads.  It is only fair their excise taxes be used for the roads that move them and the statewide economy.  This amount is currently estimated at about </w:t>
      </w:r>
      <w:r w:rsidRPr="00965E49">
        <w:rPr>
          <w:rFonts w:ascii="Times New Roman" w:hAnsi="Times New Roman" w:cs="Times New Roman"/>
          <w:sz w:val="24"/>
          <w:szCs w:val="24"/>
          <w:u w:val="single"/>
        </w:rPr>
        <w:t>$ 4 million per year,</w:t>
      </w:r>
      <w:r w:rsidRPr="00965E49">
        <w:rPr>
          <w:rFonts w:ascii="Times New Roman" w:hAnsi="Times New Roman" w:cs="Times New Roman"/>
          <w:sz w:val="24"/>
          <w:szCs w:val="24"/>
        </w:rPr>
        <w:t xml:space="preserve"> being about 2% of total excise tax collected.  The State will use these funds for highway purposes.  (Unlike state fuel taxes and vehicle fees, there is no requirement that municipalities use motor vehicle excise taxes for roads.) </w:t>
      </w:r>
    </w:p>
    <w:p w:rsidR="00965E49" w:rsidRDefault="00965E49" w:rsidP="00965E49">
      <w:pPr>
        <w:numPr>
          <w:ilvl w:val="0"/>
          <w:numId w:val="12"/>
        </w:numPr>
        <w:spacing w:after="0" w:line="240" w:lineRule="auto"/>
        <w:rPr>
          <w:rFonts w:ascii="Times New Roman" w:hAnsi="Times New Roman" w:cs="Times New Roman"/>
          <w:sz w:val="24"/>
          <w:szCs w:val="24"/>
        </w:rPr>
      </w:pPr>
      <w:r w:rsidRPr="00965E49">
        <w:rPr>
          <w:rFonts w:ascii="Times New Roman" w:hAnsi="Times New Roman" w:cs="Times New Roman"/>
          <w:sz w:val="24"/>
          <w:szCs w:val="24"/>
          <w:u w:val="single"/>
        </w:rPr>
        <w:t>Light Capital Paving</w:t>
      </w:r>
      <w:r w:rsidRPr="00965E49">
        <w:rPr>
          <w:rFonts w:ascii="Times New Roman" w:hAnsi="Times New Roman" w:cs="Times New Roman"/>
          <w:sz w:val="24"/>
          <w:szCs w:val="24"/>
        </w:rPr>
        <w:t xml:space="preserve">.  MaineDOT expects that this budget will allow it to continue to deliver </w:t>
      </w:r>
      <w:r w:rsidRPr="00965E49">
        <w:rPr>
          <w:rFonts w:ascii="Times New Roman" w:hAnsi="Times New Roman" w:cs="Times New Roman"/>
          <w:sz w:val="24"/>
          <w:szCs w:val="24"/>
          <w:u w:val="single"/>
        </w:rPr>
        <w:t>600 miles</w:t>
      </w:r>
      <w:r w:rsidRPr="00965E49">
        <w:rPr>
          <w:rFonts w:ascii="Times New Roman" w:hAnsi="Times New Roman" w:cs="Times New Roman"/>
          <w:sz w:val="24"/>
          <w:szCs w:val="24"/>
        </w:rPr>
        <w:t xml:space="preserve"> of Light Capital Paving each year.  The actual miles delivered may vary depending upon budget language allowing for more flexible capital use of cash returned from the TransCap </w:t>
      </w:r>
      <w:r w:rsidRPr="00965E49">
        <w:rPr>
          <w:rFonts w:ascii="Times New Roman" w:hAnsi="Times New Roman" w:cs="Times New Roman"/>
          <w:color w:val="000000"/>
          <w:sz w:val="24"/>
          <w:szCs w:val="24"/>
        </w:rPr>
        <w:t>Trust Fund</w:t>
      </w:r>
      <w:r w:rsidRPr="00965E49">
        <w:rPr>
          <w:rFonts w:ascii="Times New Roman" w:hAnsi="Times New Roman" w:cs="Times New Roman"/>
          <w:sz w:val="24"/>
          <w:szCs w:val="24"/>
        </w:rPr>
        <w:t>, overall funding levels, paving price fluctuations, and the severity of winter weather.</w:t>
      </w:r>
    </w:p>
    <w:p w:rsidR="00965E49" w:rsidRPr="00965E49" w:rsidRDefault="00965E49" w:rsidP="00965E49">
      <w:pPr>
        <w:spacing w:after="0" w:line="240" w:lineRule="auto"/>
        <w:ind w:left="720"/>
        <w:rPr>
          <w:rFonts w:ascii="Times New Roman" w:hAnsi="Times New Roman" w:cs="Times New Roman"/>
          <w:sz w:val="24"/>
          <w:szCs w:val="24"/>
        </w:rPr>
      </w:pPr>
    </w:p>
    <w:p w:rsidR="00965E49" w:rsidRPr="00965E49" w:rsidRDefault="00965E49" w:rsidP="00965E49">
      <w:pPr>
        <w:numPr>
          <w:ilvl w:val="0"/>
          <w:numId w:val="12"/>
        </w:numPr>
        <w:spacing w:after="0" w:line="240" w:lineRule="auto"/>
        <w:rPr>
          <w:rFonts w:ascii="Times New Roman" w:hAnsi="Times New Roman" w:cs="Times New Roman"/>
          <w:sz w:val="24"/>
          <w:szCs w:val="24"/>
        </w:rPr>
      </w:pPr>
      <w:r w:rsidRPr="00965E49">
        <w:rPr>
          <w:rFonts w:ascii="Times New Roman" w:hAnsi="Times New Roman" w:cs="Times New Roman"/>
          <w:sz w:val="24"/>
          <w:szCs w:val="24"/>
          <w:u w:val="single"/>
        </w:rPr>
        <w:t>MaineDOT’s Work Plan</w:t>
      </w:r>
      <w:r w:rsidRPr="00965E49">
        <w:rPr>
          <w:rFonts w:ascii="Times New Roman" w:hAnsi="Times New Roman" w:cs="Times New Roman"/>
          <w:sz w:val="24"/>
          <w:szCs w:val="24"/>
        </w:rPr>
        <w:t>.  Other capital production figures (number of bridges improved, miles of preservation paving, number of spot and safety improvement projects, miles of highway construction and rehabilitation, and number of multimodal projects, etc.) are still under review by MaineDOT as part of its Work Plan process.  Obviously, the Work Plan process requires consideration of the results of this just-released budget and other funding variables.  MaineDOT intends to release its new, more comprehensive 3-year Work Plan in a few weeks.</w:t>
      </w:r>
    </w:p>
    <w:p w:rsidR="00965E49" w:rsidRPr="00126C02" w:rsidRDefault="00965E49" w:rsidP="00AB7353">
      <w:pPr>
        <w:rPr>
          <w:rFonts w:ascii="Times New Roman" w:hAnsi="Times New Roman" w:cs="Times New Roman"/>
        </w:rPr>
      </w:pPr>
    </w:p>
    <w:p w:rsidR="001D7976" w:rsidRDefault="001D7976" w:rsidP="001D7976">
      <w:pPr>
        <w:pStyle w:val="ListParagraph"/>
        <w:jc w:val="center"/>
        <w:rPr>
          <w:rFonts w:ascii="Times New Roman" w:hAnsi="Times New Roman" w:cs="Times New Roman"/>
          <w:bCs/>
        </w:rPr>
      </w:pPr>
    </w:p>
    <w:p w:rsidR="000037AE" w:rsidRPr="00123F34" w:rsidRDefault="000037AE" w:rsidP="000037AE">
      <w:pPr>
        <w:jc w:val="center"/>
        <w:rPr>
          <w:rFonts w:ascii="Times New Roman" w:hAnsi="Times New Roman" w:cs="Times New Roman"/>
          <w:b/>
          <w:sz w:val="40"/>
          <w:szCs w:val="36"/>
        </w:rPr>
      </w:pPr>
      <w:r w:rsidRPr="00123F34">
        <w:rPr>
          <w:rFonts w:ascii="Times New Roman" w:hAnsi="Times New Roman" w:cs="Times New Roman"/>
          <w:b/>
          <w:sz w:val="40"/>
          <w:szCs w:val="36"/>
        </w:rPr>
        <w:t>MAINE’S NATURAL RESOURCE AGENCIES</w:t>
      </w:r>
    </w:p>
    <w:p w:rsidR="000037AE" w:rsidRPr="00123F34" w:rsidRDefault="000037AE" w:rsidP="000037AE">
      <w:pPr>
        <w:jc w:val="center"/>
        <w:rPr>
          <w:rFonts w:ascii="Times New Roman" w:hAnsi="Times New Roman" w:cs="Times New Roman"/>
          <w:b/>
          <w:sz w:val="32"/>
          <w:szCs w:val="36"/>
        </w:rPr>
      </w:pPr>
      <w:r w:rsidRPr="00123F34">
        <w:rPr>
          <w:rFonts w:ascii="Times New Roman" w:hAnsi="Times New Roman" w:cs="Times New Roman"/>
          <w:b/>
          <w:sz w:val="32"/>
          <w:szCs w:val="36"/>
        </w:rPr>
        <w:t xml:space="preserve">SUMMARY OF MAJOR INITIATIVES IN THE BIENNIAL BUDGET </w:t>
      </w:r>
    </w:p>
    <w:p w:rsidR="000037AE" w:rsidRDefault="000037AE" w:rsidP="000037AE">
      <w:pPr>
        <w:rPr>
          <w:rFonts w:ascii="Times New Roman" w:hAnsi="Times New Roman" w:cs="Times New Roman"/>
          <w:i/>
          <w:sz w:val="28"/>
          <w:szCs w:val="36"/>
        </w:rPr>
      </w:pPr>
      <w:r w:rsidRPr="007B2AF7">
        <w:rPr>
          <w:rFonts w:ascii="Times New Roman" w:hAnsi="Times New Roman" w:cs="Times New Roman"/>
          <w:i/>
          <w:sz w:val="28"/>
          <w:szCs w:val="36"/>
        </w:rPr>
        <w:t>The Biennial Budget initiatives in the four Natural Resource Agencies demonstrate Governor LePage’s continued commitment to Maine’s rural economy and natural resource heritage.  Despite a slow economic recovery nationally that has led to reductions in federal funding</w:t>
      </w:r>
      <w:r>
        <w:rPr>
          <w:rFonts w:ascii="Times New Roman" w:hAnsi="Times New Roman" w:cs="Times New Roman"/>
          <w:i/>
          <w:sz w:val="28"/>
          <w:szCs w:val="36"/>
        </w:rPr>
        <w:t xml:space="preserve"> to s</w:t>
      </w:r>
      <w:r w:rsidRPr="007B2AF7">
        <w:rPr>
          <w:rFonts w:ascii="Times New Roman" w:hAnsi="Times New Roman" w:cs="Times New Roman"/>
          <w:i/>
          <w:sz w:val="28"/>
          <w:szCs w:val="36"/>
        </w:rPr>
        <w:t>tates</w:t>
      </w:r>
      <w:r>
        <w:rPr>
          <w:rFonts w:ascii="Times New Roman" w:hAnsi="Times New Roman" w:cs="Times New Roman"/>
          <w:i/>
          <w:sz w:val="28"/>
          <w:szCs w:val="36"/>
        </w:rPr>
        <w:t>, reduced revenues received by s</w:t>
      </w:r>
      <w:r w:rsidRPr="007B2AF7">
        <w:rPr>
          <w:rFonts w:ascii="Times New Roman" w:hAnsi="Times New Roman" w:cs="Times New Roman"/>
          <w:i/>
          <w:sz w:val="28"/>
          <w:szCs w:val="36"/>
        </w:rPr>
        <w:t>tate government</w:t>
      </w:r>
      <w:r>
        <w:rPr>
          <w:rFonts w:ascii="Times New Roman" w:hAnsi="Times New Roman" w:cs="Times New Roman"/>
          <w:i/>
          <w:sz w:val="28"/>
          <w:szCs w:val="36"/>
        </w:rPr>
        <w:t>,</w:t>
      </w:r>
      <w:r w:rsidRPr="007B2AF7">
        <w:rPr>
          <w:rFonts w:ascii="Times New Roman" w:hAnsi="Times New Roman" w:cs="Times New Roman"/>
          <w:i/>
          <w:sz w:val="28"/>
          <w:szCs w:val="36"/>
        </w:rPr>
        <w:t xml:space="preserve"> and </w:t>
      </w:r>
      <w:r>
        <w:rPr>
          <w:rFonts w:ascii="Times New Roman" w:hAnsi="Times New Roman" w:cs="Times New Roman"/>
          <w:i/>
          <w:sz w:val="28"/>
          <w:szCs w:val="36"/>
        </w:rPr>
        <w:t>funding</w:t>
      </w:r>
      <w:r w:rsidRPr="007B2AF7">
        <w:rPr>
          <w:rFonts w:ascii="Times New Roman" w:hAnsi="Times New Roman" w:cs="Times New Roman"/>
          <w:i/>
          <w:sz w:val="28"/>
          <w:szCs w:val="36"/>
        </w:rPr>
        <w:t xml:space="preserve"> challenges due to entitlement spending, the </w:t>
      </w:r>
      <w:r>
        <w:rPr>
          <w:rFonts w:ascii="Times New Roman" w:hAnsi="Times New Roman" w:cs="Times New Roman"/>
          <w:i/>
          <w:sz w:val="28"/>
          <w:szCs w:val="36"/>
        </w:rPr>
        <w:t>FY</w:t>
      </w:r>
      <w:r w:rsidRPr="007B2AF7">
        <w:rPr>
          <w:rFonts w:ascii="Times New Roman" w:hAnsi="Times New Roman" w:cs="Times New Roman"/>
          <w:i/>
          <w:sz w:val="28"/>
          <w:szCs w:val="36"/>
        </w:rPr>
        <w:t xml:space="preserve">14/15 Biennial Budget </w:t>
      </w:r>
      <w:r>
        <w:rPr>
          <w:rFonts w:ascii="Times New Roman" w:hAnsi="Times New Roman" w:cs="Times New Roman"/>
          <w:i/>
          <w:sz w:val="28"/>
          <w:szCs w:val="36"/>
        </w:rPr>
        <w:t>maintains</w:t>
      </w:r>
      <w:r w:rsidRPr="007B2AF7">
        <w:rPr>
          <w:rFonts w:ascii="Times New Roman" w:hAnsi="Times New Roman" w:cs="Times New Roman"/>
          <w:i/>
          <w:sz w:val="28"/>
          <w:szCs w:val="36"/>
        </w:rPr>
        <w:t xml:space="preserve"> funding for the natural resource sector.  Continued expansion in entitlement spending on welfare </w:t>
      </w:r>
      <w:r>
        <w:rPr>
          <w:rFonts w:ascii="Times New Roman" w:hAnsi="Times New Roman" w:cs="Times New Roman"/>
          <w:i/>
          <w:sz w:val="28"/>
          <w:szCs w:val="36"/>
        </w:rPr>
        <w:t xml:space="preserve">programs </w:t>
      </w:r>
      <w:r w:rsidRPr="007B2AF7">
        <w:rPr>
          <w:rFonts w:ascii="Times New Roman" w:hAnsi="Times New Roman" w:cs="Times New Roman"/>
          <w:i/>
          <w:sz w:val="28"/>
          <w:szCs w:val="36"/>
        </w:rPr>
        <w:t xml:space="preserve">make this outcome a real challenge, but this budget sets priorities and assures </w:t>
      </w:r>
      <w:r>
        <w:rPr>
          <w:rFonts w:ascii="Times New Roman" w:hAnsi="Times New Roman" w:cs="Times New Roman"/>
          <w:i/>
          <w:sz w:val="28"/>
          <w:szCs w:val="36"/>
        </w:rPr>
        <w:t xml:space="preserve">that </w:t>
      </w:r>
      <w:r w:rsidRPr="007B2AF7">
        <w:rPr>
          <w:rFonts w:ascii="Times New Roman" w:hAnsi="Times New Roman" w:cs="Times New Roman"/>
          <w:i/>
          <w:sz w:val="28"/>
          <w:szCs w:val="36"/>
        </w:rPr>
        <w:t xml:space="preserve">Maine’s natural Resource Agencies continue to provide service and meet core functions.  Even </w:t>
      </w:r>
      <w:r>
        <w:rPr>
          <w:rFonts w:ascii="Times New Roman" w:hAnsi="Times New Roman" w:cs="Times New Roman"/>
          <w:i/>
          <w:sz w:val="28"/>
          <w:szCs w:val="36"/>
        </w:rPr>
        <w:t>with all these challenge</w:t>
      </w:r>
      <w:r w:rsidR="00843D89">
        <w:rPr>
          <w:rFonts w:ascii="Times New Roman" w:hAnsi="Times New Roman" w:cs="Times New Roman"/>
          <w:i/>
          <w:sz w:val="28"/>
          <w:szCs w:val="36"/>
        </w:rPr>
        <w:t>s</w:t>
      </w:r>
      <w:r w:rsidRPr="007B2AF7">
        <w:rPr>
          <w:rFonts w:ascii="Times New Roman" w:hAnsi="Times New Roman" w:cs="Times New Roman"/>
          <w:i/>
          <w:sz w:val="28"/>
          <w:szCs w:val="36"/>
        </w:rPr>
        <w:t xml:space="preserve">, </w:t>
      </w:r>
      <w:r>
        <w:rPr>
          <w:rFonts w:ascii="Times New Roman" w:hAnsi="Times New Roman" w:cs="Times New Roman"/>
          <w:i/>
          <w:sz w:val="28"/>
          <w:szCs w:val="36"/>
        </w:rPr>
        <w:t xml:space="preserve">Governor LePage has made sure that </w:t>
      </w:r>
      <w:r w:rsidRPr="007B2AF7">
        <w:rPr>
          <w:rFonts w:ascii="Times New Roman" w:hAnsi="Times New Roman" w:cs="Times New Roman"/>
          <w:i/>
          <w:sz w:val="28"/>
          <w:szCs w:val="36"/>
          <w:u w:val="single"/>
        </w:rPr>
        <w:t>fishing</w:t>
      </w:r>
      <w:r w:rsidRPr="007B2AF7">
        <w:rPr>
          <w:rFonts w:ascii="Times New Roman" w:hAnsi="Times New Roman" w:cs="Times New Roman"/>
          <w:i/>
          <w:sz w:val="28"/>
          <w:szCs w:val="36"/>
        </w:rPr>
        <w:t xml:space="preserve">, </w:t>
      </w:r>
      <w:r w:rsidRPr="007B2AF7">
        <w:rPr>
          <w:rFonts w:ascii="Times New Roman" w:hAnsi="Times New Roman" w:cs="Times New Roman"/>
          <w:i/>
          <w:sz w:val="28"/>
          <w:szCs w:val="36"/>
          <w:u w:val="single"/>
        </w:rPr>
        <w:t>farming</w:t>
      </w:r>
      <w:r w:rsidRPr="007B2AF7">
        <w:rPr>
          <w:rFonts w:ascii="Times New Roman" w:hAnsi="Times New Roman" w:cs="Times New Roman"/>
          <w:i/>
          <w:sz w:val="28"/>
          <w:szCs w:val="36"/>
        </w:rPr>
        <w:t xml:space="preserve">, </w:t>
      </w:r>
      <w:r w:rsidRPr="007B2AF7">
        <w:rPr>
          <w:rFonts w:ascii="Times New Roman" w:hAnsi="Times New Roman" w:cs="Times New Roman"/>
          <w:i/>
          <w:sz w:val="28"/>
          <w:szCs w:val="36"/>
          <w:u w:val="single"/>
        </w:rPr>
        <w:t>forestry</w:t>
      </w:r>
      <w:r w:rsidRPr="007B2AF7">
        <w:rPr>
          <w:rFonts w:ascii="Times New Roman" w:hAnsi="Times New Roman" w:cs="Times New Roman"/>
          <w:i/>
          <w:sz w:val="28"/>
          <w:szCs w:val="36"/>
        </w:rPr>
        <w:t xml:space="preserve"> and </w:t>
      </w:r>
      <w:r w:rsidRPr="007B2AF7">
        <w:rPr>
          <w:rFonts w:ascii="Times New Roman" w:hAnsi="Times New Roman" w:cs="Times New Roman"/>
          <w:i/>
          <w:sz w:val="28"/>
          <w:szCs w:val="36"/>
          <w:u w:val="single"/>
        </w:rPr>
        <w:t>outdoor recreation</w:t>
      </w:r>
      <w:r w:rsidRPr="007B2AF7">
        <w:rPr>
          <w:rFonts w:ascii="Times New Roman" w:hAnsi="Times New Roman" w:cs="Times New Roman"/>
          <w:i/>
          <w:sz w:val="28"/>
          <w:szCs w:val="36"/>
        </w:rPr>
        <w:t xml:space="preserve"> remain top p</w:t>
      </w:r>
      <w:r>
        <w:rPr>
          <w:rFonts w:ascii="Times New Roman" w:hAnsi="Times New Roman" w:cs="Times New Roman"/>
          <w:i/>
          <w:sz w:val="28"/>
          <w:szCs w:val="36"/>
        </w:rPr>
        <w:t>riorities in the State of Maine</w:t>
      </w:r>
      <w:r w:rsidRPr="007B2AF7">
        <w:rPr>
          <w:rFonts w:ascii="Times New Roman" w:hAnsi="Times New Roman" w:cs="Times New Roman"/>
          <w:i/>
          <w:sz w:val="28"/>
          <w:szCs w:val="36"/>
        </w:rPr>
        <w:t>.</w:t>
      </w:r>
    </w:p>
    <w:p w:rsidR="000037AE" w:rsidRPr="007B2AF7" w:rsidRDefault="000037AE" w:rsidP="000037AE">
      <w:pPr>
        <w:rPr>
          <w:rFonts w:ascii="Times New Roman" w:hAnsi="Times New Roman" w:cs="Times New Roman"/>
          <w:i/>
          <w:sz w:val="28"/>
          <w:szCs w:val="36"/>
        </w:rPr>
      </w:pPr>
    </w:p>
    <w:p w:rsidR="000037AE" w:rsidRPr="006E0460" w:rsidRDefault="000037AE" w:rsidP="000037AE">
      <w:pPr>
        <w:rPr>
          <w:rFonts w:ascii="Times New Roman" w:hAnsi="Times New Roman" w:cs="Times New Roman"/>
          <w:smallCaps/>
          <w:szCs w:val="36"/>
        </w:rPr>
      </w:pPr>
      <w:r w:rsidRPr="006E0460">
        <w:rPr>
          <w:rFonts w:ascii="Times New Roman" w:hAnsi="Times New Roman" w:cs="Times New Roman"/>
          <w:b/>
          <w:smallCaps/>
          <w:sz w:val="28"/>
          <w:szCs w:val="36"/>
        </w:rPr>
        <w:t>Department of Environmental Protection</w:t>
      </w:r>
    </w:p>
    <w:p w:rsidR="000037AE" w:rsidRPr="008A5993" w:rsidRDefault="000037AE" w:rsidP="000037AE">
      <w:pPr>
        <w:pStyle w:val="ListParagraph"/>
        <w:numPr>
          <w:ilvl w:val="0"/>
          <w:numId w:val="14"/>
        </w:numPr>
        <w:spacing w:after="0"/>
        <w:rPr>
          <w:rFonts w:ascii="Times New Roman" w:hAnsi="Times New Roman" w:cs="Times New Roman"/>
          <w:sz w:val="24"/>
          <w:szCs w:val="36"/>
        </w:rPr>
      </w:pPr>
      <w:r w:rsidRPr="008A5993">
        <w:rPr>
          <w:rFonts w:ascii="Times New Roman" w:hAnsi="Times New Roman" w:cs="Times New Roman"/>
          <w:sz w:val="24"/>
          <w:szCs w:val="36"/>
        </w:rPr>
        <w:t>Prioritizes environmental protection efforts with 4% in increased funding, stable program funding and staffing levels.</w:t>
      </w:r>
    </w:p>
    <w:p w:rsidR="000037AE" w:rsidRPr="008A5993" w:rsidRDefault="000037AE" w:rsidP="000037AE">
      <w:pPr>
        <w:pStyle w:val="ListParagraph"/>
        <w:numPr>
          <w:ilvl w:val="0"/>
          <w:numId w:val="14"/>
        </w:numPr>
        <w:spacing w:after="0"/>
        <w:rPr>
          <w:rFonts w:ascii="Times New Roman" w:hAnsi="Times New Roman" w:cs="Times New Roman"/>
          <w:sz w:val="24"/>
          <w:szCs w:val="36"/>
        </w:rPr>
      </w:pPr>
      <w:r w:rsidRPr="008A5993">
        <w:rPr>
          <w:rFonts w:ascii="Times New Roman" w:hAnsi="Times New Roman" w:cs="Times New Roman"/>
          <w:sz w:val="24"/>
          <w:szCs w:val="36"/>
        </w:rPr>
        <w:t>Reorganization of the department ensures staffing positions are used at their maximum capacity, ensuring environmental protection and timely delivery of services, thanks to prioritization.</w:t>
      </w:r>
    </w:p>
    <w:p w:rsidR="000037AE" w:rsidRPr="008A5993" w:rsidRDefault="000037AE" w:rsidP="000037AE">
      <w:pPr>
        <w:pStyle w:val="ListParagraph"/>
        <w:numPr>
          <w:ilvl w:val="0"/>
          <w:numId w:val="14"/>
        </w:numPr>
        <w:spacing w:after="0"/>
        <w:rPr>
          <w:rFonts w:ascii="Times New Roman" w:hAnsi="Times New Roman" w:cs="Times New Roman"/>
          <w:b/>
          <w:sz w:val="24"/>
          <w:u w:val="single"/>
        </w:rPr>
      </w:pPr>
      <w:r w:rsidRPr="008A5993">
        <w:rPr>
          <w:rFonts w:ascii="Times New Roman" w:hAnsi="Times New Roman" w:cs="Times New Roman"/>
          <w:sz w:val="24"/>
          <w:szCs w:val="36"/>
        </w:rPr>
        <w:t>Going forward, it is critical that we control state spending to ensure our natural resource and regulatory agencies have adequate resources.</w:t>
      </w:r>
    </w:p>
    <w:p w:rsidR="000037AE" w:rsidRDefault="000037AE" w:rsidP="000037AE">
      <w:pPr>
        <w:pStyle w:val="ListParagraph"/>
        <w:rPr>
          <w:rFonts w:ascii="Times New Roman" w:hAnsi="Times New Roman" w:cs="Times New Roman"/>
        </w:rPr>
      </w:pPr>
    </w:p>
    <w:p w:rsidR="000037AE" w:rsidRDefault="00843D89" w:rsidP="000037AE">
      <w:pPr>
        <w:pStyle w:val="ListParagraph"/>
        <w:spacing w:after="0"/>
        <w:ind w:hanging="720"/>
        <w:rPr>
          <w:rFonts w:ascii="Times New Roman" w:hAnsi="Times New Roman" w:cs="Times New Roman"/>
          <w:b/>
          <w:smallCaps/>
          <w:sz w:val="28"/>
        </w:rPr>
      </w:pPr>
      <w:r>
        <w:rPr>
          <w:rFonts w:ascii="Times New Roman" w:hAnsi="Times New Roman" w:cs="Times New Roman"/>
          <w:b/>
          <w:smallCaps/>
          <w:sz w:val="28"/>
        </w:rPr>
        <w:t xml:space="preserve">Department Of </w:t>
      </w:r>
      <w:r w:rsidR="000037AE" w:rsidRPr="00D155F6">
        <w:rPr>
          <w:rFonts w:ascii="Times New Roman" w:hAnsi="Times New Roman" w:cs="Times New Roman"/>
          <w:b/>
          <w:smallCaps/>
          <w:sz w:val="28"/>
        </w:rPr>
        <w:t>Inland Fisheries &amp; Wildlife</w:t>
      </w:r>
    </w:p>
    <w:p w:rsidR="000037AE" w:rsidRDefault="000037AE" w:rsidP="000037AE">
      <w:pPr>
        <w:pStyle w:val="ListParagraph"/>
        <w:spacing w:after="0"/>
        <w:ind w:hanging="720"/>
        <w:rPr>
          <w:rFonts w:ascii="Times New Roman" w:hAnsi="Times New Roman" w:cs="Times New Roman"/>
          <w:b/>
          <w:smallCaps/>
          <w:sz w:val="28"/>
        </w:rPr>
      </w:pPr>
    </w:p>
    <w:p w:rsidR="000037AE" w:rsidRDefault="000037AE" w:rsidP="000037AE">
      <w:pPr>
        <w:pStyle w:val="ListParagraph"/>
        <w:numPr>
          <w:ilvl w:val="0"/>
          <w:numId w:val="14"/>
        </w:numPr>
        <w:spacing w:after="0"/>
        <w:rPr>
          <w:rFonts w:ascii="Times New Roman" w:hAnsi="Times New Roman" w:cs="Times New Roman"/>
          <w:smallCaps/>
          <w:sz w:val="24"/>
        </w:rPr>
      </w:pPr>
      <w:r>
        <w:rPr>
          <w:rFonts w:ascii="Times New Roman" w:hAnsi="Times New Roman" w:cs="Times New Roman"/>
          <w:sz w:val="24"/>
        </w:rPr>
        <w:t xml:space="preserve">A reorganization of IF&amp;W has been approved and resulted in a budget that fully funds the department’s service costs while maintaining the funding from the previous biennial budget. </w:t>
      </w:r>
    </w:p>
    <w:p w:rsidR="000037AE" w:rsidRPr="000037AE" w:rsidRDefault="000037AE" w:rsidP="000037AE">
      <w:pPr>
        <w:pStyle w:val="ListParagraph"/>
        <w:numPr>
          <w:ilvl w:val="0"/>
          <w:numId w:val="14"/>
        </w:numPr>
        <w:rPr>
          <w:rFonts w:ascii="Times New Roman" w:hAnsi="Times New Roman" w:cs="Times New Roman"/>
          <w:smallCaps/>
          <w:sz w:val="24"/>
        </w:rPr>
      </w:pPr>
      <w:r>
        <w:rPr>
          <w:rFonts w:ascii="Times New Roman" w:hAnsi="Times New Roman" w:cs="Times New Roman"/>
          <w:sz w:val="24"/>
        </w:rPr>
        <w:t>This budget shows Governor LePage’s commitment to maintaining the integrity of Maine’s Natural Resource Agencies by providing funding that adequately pays for core mission activities, which allows the Department to adequately serve all our citizens.</w:t>
      </w:r>
    </w:p>
    <w:p w:rsidR="000037AE" w:rsidRPr="00F75B4A" w:rsidRDefault="000037AE" w:rsidP="000037AE">
      <w:pPr>
        <w:pStyle w:val="ListParagraph"/>
        <w:rPr>
          <w:rFonts w:ascii="Times New Roman" w:hAnsi="Times New Roman" w:cs="Times New Roman"/>
          <w:smallCaps/>
          <w:sz w:val="24"/>
        </w:rPr>
      </w:pPr>
    </w:p>
    <w:p w:rsidR="000037AE" w:rsidRPr="008A5993" w:rsidRDefault="00843D89" w:rsidP="000037AE">
      <w:pPr>
        <w:rPr>
          <w:rFonts w:ascii="Times New Roman" w:hAnsi="Times New Roman" w:cs="Times New Roman"/>
          <w:b/>
          <w:smallCaps/>
          <w:sz w:val="28"/>
        </w:rPr>
      </w:pPr>
      <w:r>
        <w:rPr>
          <w:rFonts w:ascii="Times New Roman" w:hAnsi="Times New Roman" w:cs="Times New Roman"/>
          <w:b/>
          <w:smallCaps/>
          <w:sz w:val="28"/>
        </w:rPr>
        <w:t xml:space="preserve">Department Of </w:t>
      </w:r>
      <w:r w:rsidR="000037AE" w:rsidRPr="008A5993">
        <w:rPr>
          <w:rFonts w:ascii="Times New Roman" w:hAnsi="Times New Roman" w:cs="Times New Roman"/>
          <w:b/>
          <w:smallCaps/>
          <w:sz w:val="28"/>
        </w:rPr>
        <w:t>Agriculture, Conservation &amp; Forestry</w:t>
      </w:r>
    </w:p>
    <w:p w:rsidR="000037AE" w:rsidRPr="008A5993" w:rsidRDefault="000037AE" w:rsidP="000037AE">
      <w:pPr>
        <w:pStyle w:val="ListParagraph"/>
        <w:numPr>
          <w:ilvl w:val="0"/>
          <w:numId w:val="14"/>
        </w:numPr>
        <w:rPr>
          <w:rFonts w:ascii="Times New Roman" w:hAnsi="Times New Roman" w:cs="Times New Roman"/>
          <w:sz w:val="24"/>
        </w:rPr>
      </w:pPr>
      <w:r>
        <w:rPr>
          <w:rFonts w:ascii="Times New Roman" w:hAnsi="Times New Roman" w:cs="Times New Roman"/>
          <w:sz w:val="24"/>
        </w:rPr>
        <w:t>The consolidation of the agencies into the Agriculture, Conservation &amp; Forestry Department</w:t>
      </w:r>
      <w:r w:rsidRPr="008A5993">
        <w:rPr>
          <w:rFonts w:ascii="Times New Roman" w:hAnsi="Times New Roman" w:cs="Times New Roman"/>
          <w:sz w:val="24"/>
        </w:rPr>
        <w:t xml:space="preserve"> </w:t>
      </w:r>
      <w:r>
        <w:rPr>
          <w:rFonts w:ascii="Times New Roman" w:hAnsi="Times New Roman" w:cs="Times New Roman"/>
          <w:sz w:val="24"/>
        </w:rPr>
        <w:t xml:space="preserve">ensures support of key natural resource needs, </w:t>
      </w:r>
      <w:r w:rsidRPr="008A5993">
        <w:rPr>
          <w:rFonts w:ascii="Times New Roman" w:hAnsi="Times New Roman" w:cs="Times New Roman"/>
          <w:sz w:val="24"/>
        </w:rPr>
        <w:t xml:space="preserve">preserves core functions and expands opportunities for better utilization of taxpayer resources.        </w:t>
      </w:r>
    </w:p>
    <w:p w:rsidR="000037AE" w:rsidRDefault="000037AE" w:rsidP="000037AE">
      <w:pPr>
        <w:pStyle w:val="ListParagraph"/>
        <w:numPr>
          <w:ilvl w:val="0"/>
          <w:numId w:val="14"/>
        </w:numPr>
        <w:rPr>
          <w:rFonts w:ascii="Times New Roman" w:hAnsi="Times New Roman" w:cs="Times New Roman"/>
          <w:sz w:val="24"/>
        </w:rPr>
      </w:pPr>
      <w:r w:rsidRPr="008A5993">
        <w:rPr>
          <w:rFonts w:ascii="Times New Roman" w:hAnsi="Times New Roman" w:cs="Times New Roman"/>
          <w:sz w:val="24"/>
        </w:rPr>
        <w:t>Working toward the efficient delivery of services, the budget provides for the realignment of some functions and positions to consolidate staff support in key program areas.</w:t>
      </w:r>
    </w:p>
    <w:p w:rsidR="000037AE" w:rsidRDefault="000037AE" w:rsidP="000037AE">
      <w:pPr>
        <w:pStyle w:val="ListParagraph"/>
        <w:numPr>
          <w:ilvl w:val="0"/>
          <w:numId w:val="14"/>
        </w:numPr>
        <w:rPr>
          <w:rFonts w:ascii="Times New Roman" w:hAnsi="Times New Roman" w:cs="Times New Roman"/>
          <w:sz w:val="24"/>
        </w:rPr>
      </w:pPr>
      <w:r>
        <w:rPr>
          <w:rFonts w:ascii="Times New Roman" w:hAnsi="Times New Roman" w:cs="Times New Roman"/>
        </w:rPr>
        <w:t>The</w:t>
      </w:r>
      <w:r w:rsidRPr="008A5993">
        <w:rPr>
          <w:rFonts w:ascii="Times New Roman" w:hAnsi="Times New Roman" w:cs="Times New Roman"/>
        </w:rPr>
        <w:t xml:space="preserve"> DACF budget builds program delivery while maintaining the same level of General Fund services and support. </w:t>
      </w:r>
    </w:p>
    <w:p w:rsidR="000037AE" w:rsidRPr="00F75B4A" w:rsidRDefault="000037AE" w:rsidP="000037AE">
      <w:pPr>
        <w:pStyle w:val="ListParagraph"/>
        <w:numPr>
          <w:ilvl w:val="0"/>
          <w:numId w:val="14"/>
        </w:numPr>
        <w:rPr>
          <w:rFonts w:ascii="Times New Roman" w:hAnsi="Times New Roman" w:cs="Times New Roman"/>
          <w:sz w:val="24"/>
        </w:rPr>
      </w:pPr>
      <w:r w:rsidRPr="008A5993">
        <w:rPr>
          <w:rFonts w:ascii="Times New Roman" w:hAnsi="Times New Roman" w:cs="Times New Roman"/>
        </w:rPr>
        <w:t xml:space="preserve">The Department was able to </w:t>
      </w:r>
      <w:r>
        <w:rPr>
          <w:rFonts w:ascii="Times New Roman" w:hAnsi="Times New Roman" w:cs="Times New Roman"/>
        </w:rPr>
        <w:t>generate efficiencies and include a</w:t>
      </w:r>
      <w:r w:rsidRPr="008A5993">
        <w:rPr>
          <w:rFonts w:ascii="Times New Roman" w:hAnsi="Times New Roman" w:cs="Times New Roman"/>
        </w:rPr>
        <w:t xml:space="preserve"> $100,000 transfer from the Board of Pesticides Control to the University of Maine to replace the 2010 loss of federal dollars for blueberry integrated pest management research.</w:t>
      </w:r>
    </w:p>
    <w:p w:rsidR="000037AE" w:rsidRPr="008C0ED7" w:rsidRDefault="000037AE" w:rsidP="000037AE">
      <w:pPr>
        <w:pStyle w:val="ListParagraph"/>
        <w:rPr>
          <w:rFonts w:ascii="Times New Roman" w:hAnsi="Times New Roman" w:cs="Times New Roman"/>
          <w:sz w:val="24"/>
        </w:rPr>
      </w:pPr>
    </w:p>
    <w:p w:rsidR="000037AE" w:rsidRDefault="00843D89" w:rsidP="000037AE">
      <w:pPr>
        <w:spacing w:after="0"/>
        <w:rPr>
          <w:rFonts w:ascii="Times New Roman" w:hAnsi="Times New Roman" w:cs="Times New Roman"/>
          <w:b/>
          <w:smallCaps/>
          <w:sz w:val="28"/>
        </w:rPr>
      </w:pPr>
      <w:r>
        <w:rPr>
          <w:rFonts w:ascii="Times New Roman" w:hAnsi="Times New Roman" w:cs="Times New Roman"/>
          <w:b/>
          <w:smallCaps/>
          <w:sz w:val="28"/>
        </w:rPr>
        <w:t xml:space="preserve">Department Of </w:t>
      </w:r>
      <w:r w:rsidR="000037AE" w:rsidRPr="008A5993">
        <w:rPr>
          <w:rFonts w:ascii="Times New Roman" w:hAnsi="Times New Roman" w:cs="Times New Roman"/>
          <w:b/>
          <w:smallCaps/>
          <w:sz w:val="28"/>
        </w:rPr>
        <w:t>Marine Resources</w:t>
      </w:r>
    </w:p>
    <w:p w:rsidR="000037AE" w:rsidRPr="008A5993" w:rsidRDefault="000037AE" w:rsidP="000037AE">
      <w:pPr>
        <w:spacing w:after="0"/>
        <w:rPr>
          <w:rFonts w:ascii="Times New Roman" w:hAnsi="Times New Roman" w:cs="Times New Roman"/>
          <w:b/>
          <w:smallCaps/>
          <w:sz w:val="28"/>
        </w:rPr>
      </w:pPr>
    </w:p>
    <w:p w:rsidR="000037AE" w:rsidRPr="005D496F" w:rsidRDefault="000037AE" w:rsidP="000037AE">
      <w:pPr>
        <w:pStyle w:val="ListParagraph"/>
        <w:numPr>
          <w:ilvl w:val="0"/>
          <w:numId w:val="14"/>
        </w:numPr>
        <w:spacing w:after="0"/>
        <w:rPr>
          <w:rFonts w:ascii="Times New Roman" w:hAnsi="Times New Roman" w:cs="Times New Roman"/>
          <w:sz w:val="24"/>
        </w:rPr>
      </w:pPr>
      <w:r w:rsidRPr="005D496F">
        <w:rPr>
          <w:rFonts w:ascii="Times New Roman" w:hAnsi="Times New Roman" w:cs="Times New Roman"/>
          <w:sz w:val="24"/>
        </w:rPr>
        <w:t xml:space="preserve">DMR has evaluated the priority issues facing Maine’s marine resource users, with the objective of reorganizing the Department to direct resources to high priority work creating economic opportunity for the state.    </w:t>
      </w:r>
    </w:p>
    <w:p w:rsidR="000037AE" w:rsidRPr="005D496F" w:rsidRDefault="000037AE" w:rsidP="000037AE">
      <w:pPr>
        <w:pStyle w:val="ListParagraph"/>
        <w:numPr>
          <w:ilvl w:val="0"/>
          <w:numId w:val="14"/>
        </w:numPr>
        <w:spacing w:after="0"/>
        <w:rPr>
          <w:rFonts w:ascii="Times New Roman" w:hAnsi="Times New Roman" w:cs="Times New Roman"/>
          <w:sz w:val="24"/>
        </w:rPr>
      </w:pPr>
      <w:r w:rsidRPr="005D496F">
        <w:rPr>
          <w:rFonts w:ascii="Times New Roman" w:hAnsi="Times New Roman" w:cs="Times New Roman"/>
          <w:sz w:val="24"/>
        </w:rPr>
        <w:t>This budget reflects a clear separation of DMR’s science and policy work, increased focus on the Bureau of Public Health to support the shellfish industry and improved services to aquaculture (a growth sector), and improved efficiencies in Department administration.</w:t>
      </w:r>
    </w:p>
    <w:p w:rsidR="000037AE" w:rsidRPr="005D496F" w:rsidRDefault="000037AE" w:rsidP="000037AE">
      <w:pPr>
        <w:pStyle w:val="ListParagraph"/>
        <w:numPr>
          <w:ilvl w:val="0"/>
          <w:numId w:val="14"/>
        </w:numPr>
        <w:spacing w:after="0"/>
        <w:rPr>
          <w:rFonts w:ascii="Times New Roman" w:hAnsi="Times New Roman" w:cs="Times New Roman"/>
          <w:sz w:val="24"/>
        </w:rPr>
      </w:pPr>
      <w:r w:rsidRPr="005D496F">
        <w:rPr>
          <w:rFonts w:ascii="Times New Roman" w:hAnsi="Times New Roman" w:cs="Times New Roman"/>
          <w:sz w:val="24"/>
        </w:rPr>
        <w:t xml:space="preserve">Federal reductions have been a key challenge for DMR, and loss of federal funds has required the shift of funds from federal to dedicated accounts to maintain support for baseline fisheries science, monitoring and data collection necessary for effective resource management.  </w:t>
      </w:r>
    </w:p>
    <w:p w:rsidR="000037AE" w:rsidRPr="005D496F" w:rsidRDefault="000037AE" w:rsidP="000037AE">
      <w:pPr>
        <w:pStyle w:val="ListParagraph"/>
        <w:numPr>
          <w:ilvl w:val="0"/>
          <w:numId w:val="14"/>
        </w:numPr>
        <w:spacing w:after="0"/>
        <w:rPr>
          <w:rFonts w:ascii="Times New Roman" w:hAnsi="Times New Roman" w:cs="Times New Roman"/>
          <w:sz w:val="24"/>
        </w:rPr>
      </w:pPr>
      <w:r w:rsidRPr="005D496F">
        <w:rPr>
          <w:rFonts w:ascii="Times New Roman" w:hAnsi="Times New Roman" w:cs="Times New Roman"/>
          <w:sz w:val="24"/>
        </w:rPr>
        <w:t>DMR anticipates further federal reductions of 10-20% for FY2014, impacting DMR in FY2015 if not before.</w:t>
      </w:r>
    </w:p>
    <w:p w:rsidR="00965E49" w:rsidRPr="00126C02" w:rsidRDefault="00965E49" w:rsidP="001D7976">
      <w:pPr>
        <w:pStyle w:val="ListParagraph"/>
        <w:jc w:val="center"/>
        <w:rPr>
          <w:rFonts w:ascii="Times New Roman" w:hAnsi="Times New Roman" w:cs="Times New Roman"/>
          <w:b/>
          <w:i/>
          <w:sz w:val="28"/>
          <w:szCs w:val="36"/>
        </w:rPr>
      </w:pPr>
    </w:p>
    <w:sectPr w:rsidR="00965E49" w:rsidRPr="00126C02" w:rsidSect="00A45CD1">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A64" w:rsidRDefault="00410A64" w:rsidP="00693F85">
      <w:pPr>
        <w:spacing w:after="0" w:line="240" w:lineRule="auto"/>
      </w:pPr>
      <w:r>
        <w:separator/>
      </w:r>
    </w:p>
  </w:endnote>
  <w:endnote w:type="continuationSeparator" w:id="0">
    <w:p w:rsidR="00410A64" w:rsidRDefault="00410A64" w:rsidP="0069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29938"/>
      <w:docPartObj>
        <w:docPartGallery w:val="Page Numbers (Bottom of Page)"/>
        <w:docPartUnique/>
      </w:docPartObj>
    </w:sdtPr>
    <w:sdtEndPr/>
    <w:sdtContent>
      <w:p w:rsidR="00667122" w:rsidRDefault="00410A64">
        <w:pPr>
          <w:pStyle w:val="Footer"/>
          <w:jc w:val="right"/>
        </w:pPr>
        <w:r>
          <w:fldChar w:fldCharType="begin"/>
        </w:r>
        <w:r>
          <w:instrText xml:space="preserve"> PAGE   \* MERGEFORMAT </w:instrText>
        </w:r>
        <w:r>
          <w:fldChar w:fldCharType="separate"/>
        </w:r>
        <w:r w:rsidR="00852755">
          <w:rPr>
            <w:noProof/>
          </w:rPr>
          <w:t>1</w:t>
        </w:r>
        <w:r>
          <w:rPr>
            <w:noProof/>
          </w:rPr>
          <w:fldChar w:fldCharType="end"/>
        </w:r>
      </w:p>
    </w:sdtContent>
  </w:sdt>
  <w:p w:rsidR="00667122" w:rsidRDefault="00667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A64" w:rsidRDefault="00410A64" w:rsidP="00693F85">
      <w:pPr>
        <w:spacing w:after="0" w:line="240" w:lineRule="auto"/>
      </w:pPr>
      <w:r>
        <w:separator/>
      </w:r>
    </w:p>
  </w:footnote>
  <w:footnote w:type="continuationSeparator" w:id="0">
    <w:p w:rsidR="00410A64" w:rsidRDefault="00410A64" w:rsidP="00693F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3DB6"/>
    <w:multiLevelType w:val="hybridMultilevel"/>
    <w:tmpl w:val="991E9F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E4BA3266">
      <w:start w:val="11"/>
      <w:numFmt w:val="bullet"/>
      <w:lvlText w:val="-"/>
      <w:lvlJc w:val="left"/>
      <w:pPr>
        <w:ind w:left="1800" w:hanging="360"/>
      </w:pPr>
      <w:rPr>
        <w:rFonts w:ascii="Century Gothic" w:eastAsiaTheme="minorHAnsi" w:hAnsi="Century Gothic" w:cstheme="minorBid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242573"/>
    <w:multiLevelType w:val="hybridMultilevel"/>
    <w:tmpl w:val="BED81C3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C90934"/>
    <w:multiLevelType w:val="hybridMultilevel"/>
    <w:tmpl w:val="8A94D238"/>
    <w:lvl w:ilvl="0" w:tplc="2FA072E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430CF"/>
    <w:multiLevelType w:val="hybridMultilevel"/>
    <w:tmpl w:val="49CA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CF7975"/>
    <w:multiLevelType w:val="hybridMultilevel"/>
    <w:tmpl w:val="7A88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6C1DA1"/>
    <w:multiLevelType w:val="hybridMultilevel"/>
    <w:tmpl w:val="E2D0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25347C"/>
    <w:multiLevelType w:val="hybridMultilevel"/>
    <w:tmpl w:val="1B6E8E8A"/>
    <w:lvl w:ilvl="0" w:tplc="837E1C4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422451F"/>
    <w:multiLevelType w:val="hybridMultilevel"/>
    <w:tmpl w:val="DD523B72"/>
    <w:lvl w:ilvl="0" w:tplc="837E1C46">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202DAC"/>
    <w:multiLevelType w:val="hybridMultilevel"/>
    <w:tmpl w:val="8D96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BD596D"/>
    <w:multiLevelType w:val="hybridMultilevel"/>
    <w:tmpl w:val="C61E1288"/>
    <w:lvl w:ilvl="0" w:tplc="4790D2C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8F27D58"/>
    <w:multiLevelType w:val="hybridMultilevel"/>
    <w:tmpl w:val="CABC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0712C0"/>
    <w:multiLevelType w:val="hybridMultilevel"/>
    <w:tmpl w:val="E4AA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174165"/>
    <w:multiLevelType w:val="hybridMultilevel"/>
    <w:tmpl w:val="88FA7E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865480"/>
    <w:multiLevelType w:val="hybridMultilevel"/>
    <w:tmpl w:val="EA96FEF4"/>
    <w:lvl w:ilvl="0" w:tplc="837E1C46">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3"/>
  </w:num>
  <w:num w:numId="4">
    <w:abstractNumId w:val="11"/>
  </w:num>
  <w:num w:numId="5">
    <w:abstractNumId w:val="4"/>
  </w:num>
  <w:num w:numId="6">
    <w:abstractNumId w:val="10"/>
  </w:num>
  <w:num w:numId="7">
    <w:abstractNumId w:val="6"/>
  </w:num>
  <w:num w:numId="8">
    <w:abstractNumId w:val="7"/>
  </w:num>
  <w:num w:numId="9">
    <w:abstractNumId w:val="8"/>
  </w:num>
  <w:num w:numId="10">
    <w:abstractNumId w:val="13"/>
  </w:num>
  <w:num w:numId="11">
    <w:abstractNumId w:val="0"/>
  </w:num>
  <w:num w:numId="12">
    <w:abstractNumId w:val="9"/>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317"/>
    <w:rsid w:val="000037AE"/>
    <w:rsid w:val="00051269"/>
    <w:rsid w:val="000962C1"/>
    <w:rsid w:val="001031D4"/>
    <w:rsid w:val="00126C02"/>
    <w:rsid w:val="001D7976"/>
    <w:rsid w:val="001F48D5"/>
    <w:rsid w:val="002146FD"/>
    <w:rsid w:val="00250994"/>
    <w:rsid w:val="002E6823"/>
    <w:rsid w:val="00312224"/>
    <w:rsid w:val="0037407B"/>
    <w:rsid w:val="00406A2F"/>
    <w:rsid w:val="00410A64"/>
    <w:rsid w:val="0051322B"/>
    <w:rsid w:val="005B592C"/>
    <w:rsid w:val="006179E2"/>
    <w:rsid w:val="00667122"/>
    <w:rsid w:val="00690334"/>
    <w:rsid w:val="00693F85"/>
    <w:rsid w:val="006D7317"/>
    <w:rsid w:val="0070327E"/>
    <w:rsid w:val="0071086A"/>
    <w:rsid w:val="007C198A"/>
    <w:rsid w:val="00843D89"/>
    <w:rsid w:val="00852755"/>
    <w:rsid w:val="00965E49"/>
    <w:rsid w:val="00A22B2F"/>
    <w:rsid w:val="00A4092C"/>
    <w:rsid w:val="00A45CD1"/>
    <w:rsid w:val="00AB7353"/>
    <w:rsid w:val="00C60523"/>
    <w:rsid w:val="00CF7761"/>
    <w:rsid w:val="00D3129E"/>
    <w:rsid w:val="00E66EEC"/>
    <w:rsid w:val="00F06BDC"/>
    <w:rsid w:val="00F6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317"/>
    <w:pPr>
      <w:ind w:left="720"/>
      <w:contextualSpacing/>
    </w:pPr>
  </w:style>
  <w:style w:type="paragraph" w:styleId="BalloonText">
    <w:name w:val="Balloon Text"/>
    <w:basedOn w:val="Normal"/>
    <w:link w:val="BalloonTextChar"/>
    <w:uiPriority w:val="99"/>
    <w:semiHidden/>
    <w:unhideWhenUsed/>
    <w:rsid w:val="001D7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976"/>
    <w:rPr>
      <w:rFonts w:ascii="Tahoma" w:hAnsi="Tahoma" w:cs="Tahoma"/>
      <w:sz w:val="16"/>
      <w:szCs w:val="16"/>
    </w:rPr>
  </w:style>
  <w:style w:type="paragraph" w:styleId="Subtitle">
    <w:name w:val="Subtitle"/>
    <w:basedOn w:val="Normal"/>
    <w:link w:val="SubtitleChar"/>
    <w:qFormat/>
    <w:rsid w:val="001D7976"/>
    <w:pPr>
      <w:spacing w:after="0" w:line="240" w:lineRule="auto"/>
      <w:jc w:val="both"/>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1D7976"/>
    <w:rPr>
      <w:rFonts w:ascii="Times New Roman" w:eastAsia="Times New Roman" w:hAnsi="Times New Roman" w:cs="Times New Roman"/>
      <w:sz w:val="24"/>
      <w:szCs w:val="20"/>
    </w:rPr>
  </w:style>
  <w:style w:type="paragraph" w:customStyle="1" w:styleId="Default">
    <w:name w:val="Default"/>
    <w:rsid w:val="001D797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693F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3F85"/>
  </w:style>
  <w:style w:type="paragraph" w:styleId="Footer">
    <w:name w:val="footer"/>
    <w:basedOn w:val="Normal"/>
    <w:link w:val="FooterChar"/>
    <w:uiPriority w:val="99"/>
    <w:unhideWhenUsed/>
    <w:rsid w:val="00693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F85"/>
  </w:style>
  <w:style w:type="table" w:styleId="TableGrid">
    <w:name w:val="Table Grid"/>
    <w:basedOn w:val="TableNormal"/>
    <w:uiPriority w:val="59"/>
    <w:rsid w:val="00126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965E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317"/>
    <w:pPr>
      <w:ind w:left="720"/>
      <w:contextualSpacing/>
    </w:pPr>
  </w:style>
  <w:style w:type="paragraph" w:styleId="BalloonText">
    <w:name w:val="Balloon Text"/>
    <w:basedOn w:val="Normal"/>
    <w:link w:val="BalloonTextChar"/>
    <w:uiPriority w:val="99"/>
    <w:semiHidden/>
    <w:unhideWhenUsed/>
    <w:rsid w:val="001D7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976"/>
    <w:rPr>
      <w:rFonts w:ascii="Tahoma" w:hAnsi="Tahoma" w:cs="Tahoma"/>
      <w:sz w:val="16"/>
      <w:szCs w:val="16"/>
    </w:rPr>
  </w:style>
  <w:style w:type="paragraph" w:styleId="Subtitle">
    <w:name w:val="Subtitle"/>
    <w:basedOn w:val="Normal"/>
    <w:link w:val="SubtitleChar"/>
    <w:qFormat/>
    <w:rsid w:val="001D7976"/>
    <w:pPr>
      <w:spacing w:after="0" w:line="240" w:lineRule="auto"/>
      <w:jc w:val="both"/>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1D7976"/>
    <w:rPr>
      <w:rFonts w:ascii="Times New Roman" w:eastAsia="Times New Roman" w:hAnsi="Times New Roman" w:cs="Times New Roman"/>
      <w:sz w:val="24"/>
      <w:szCs w:val="20"/>
    </w:rPr>
  </w:style>
  <w:style w:type="paragraph" w:customStyle="1" w:styleId="Default">
    <w:name w:val="Default"/>
    <w:rsid w:val="001D797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693F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3F85"/>
  </w:style>
  <w:style w:type="paragraph" w:styleId="Footer">
    <w:name w:val="footer"/>
    <w:basedOn w:val="Normal"/>
    <w:link w:val="FooterChar"/>
    <w:uiPriority w:val="99"/>
    <w:unhideWhenUsed/>
    <w:rsid w:val="00693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F85"/>
  </w:style>
  <w:style w:type="table" w:styleId="TableGrid">
    <w:name w:val="Table Grid"/>
    <w:basedOn w:val="TableNormal"/>
    <w:uiPriority w:val="59"/>
    <w:rsid w:val="00126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965E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oit-isaefsemc01.som.w2k.state.me.us\gov-common\2013%20BUDGET\Media%20Packet\FMAP%20Chart.xls"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RIGHT-SIZING STATE GOVERNMENT WITHOUT MAJOR LAYOFFS</a:t>
            </a:r>
          </a:p>
        </c:rich>
      </c:tx>
      <c:overlay val="0"/>
    </c:title>
    <c:autoTitleDeleted val="0"/>
    <c:view3D>
      <c:rotX val="0"/>
      <c:rotY val="0"/>
      <c:rAngAx val="0"/>
      <c:perspective val="7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invertIfNegative val="0"/>
          <c:dLbls>
            <c:dLbl>
              <c:idx val="2"/>
              <c:layout>
                <c:manualLayout>
                  <c:x val="0"/>
                  <c:y val="7.3664825046040605E-3"/>
                </c:manualLayout>
              </c:layout>
              <c:showLegendKey val="0"/>
              <c:showVal val="1"/>
              <c:showCatName val="0"/>
              <c:showSerName val="0"/>
              <c:showPercent val="0"/>
              <c:showBubbleSize val="0"/>
            </c:dLbl>
            <c:dLbl>
              <c:idx val="3"/>
              <c:layout>
                <c:manualLayout>
                  <c:x val="0"/>
                  <c:y val="-7.3664825046040605E-3"/>
                </c:manualLayout>
              </c:layout>
              <c:showLegendKey val="0"/>
              <c:showVal val="1"/>
              <c:showCatName val="0"/>
              <c:showSerName val="0"/>
              <c:showPercent val="0"/>
              <c:showBubbleSize val="0"/>
            </c:dLbl>
            <c:dLbl>
              <c:idx val="8"/>
              <c:layout>
                <c:manualLayout>
                  <c:x val="0"/>
                  <c:y val="1.4732965009208105E-2"/>
                </c:manualLayout>
              </c:layout>
              <c:showLegendKey val="0"/>
              <c:showVal val="1"/>
              <c:showCatName val="0"/>
              <c:showSerName val="0"/>
              <c:showPercent val="0"/>
              <c:showBubbleSize val="0"/>
            </c:dLbl>
            <c:dLbl>
              <c:idx val="9"/>
              <c:layout>
                <c:manualLayout>
                  <c:x val="0"/>
                  <c:y val="7.3664825046040605E-3"/>
                </c:manualLayout>
              </c:layout>
              <c:showLegendKey val="0"/>
              <c:showVal val="1"/>
              <c:showCatName val="0"/>
              <c:showSerName val="0"/>
              <c:showPercent val="0"/>
              <c:showBubbleSize val="0"/>
            </c:dLbl>
            <c:dLbl>
              <c:idx val="10"/>
              <c:layout>
                <c:manualLayout>
                  <c:x val="0"/>
                  <c:y val="9.8219766728054117E-3"/>
                </c:manualLayout>
              </c:layout>
              <c:showLegendKey val="0"/>
              <c:showVal val="1"/>
              <c:showCatName val="0"/>
              <c:showSerName val="0"/>
              <c:showPercent val="0"/>
              <c:showBubbleSize val="0"/>
            </c:dLbl>
            <c:dLbl>
              <c:idx val="11"/>
              <c:layout>
                <c:manualLayout>
                  <c:x val="0"/>
                  <c:y val="7.3664825046040605E-3"/>
                </c:manualLayout>
              </c:layout>
              <c:showLegendKey val="0"/>
              <c:showVal val="1"/>
              <c:showCatName val="0"/>
              <c:showSerName val="0"/>
              <c:showPercent val="0"/>
              <c:showBubbleSize val="0"/>
            </c:dLbl>
            <c:numFmt formatCode="#,##0" sourceLinked="0"/>
            <c:showLegendKey val="0"/>
            <c:showVal val="1"/>
            <c:showCatName val="0"/>
            <c:showSerName val="0"/>
            <c:showPercent val="0"/>
            <c:showBubbleSize val="0"/>
            <c:showLeaderLines val="0"/>
          </c:dLbls>
          <c:cat>
            <c:strRef>
              <c:f>Sheet1!$A$2:$A$13</c:f>
              <c:strCach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strCache>
            </c:strRef>
          </c:cat>
          <c:val>
            <c:numRef>
              <c:f>Sheet1!$B$2:$B$13</c:f>
              <c:numCache>
                <c:formatCode>General</c:formatCode>
                <c:ptCount val="12"/>
                <c:pt idx="0">
                  <c:v>14427</c:v>
                </c:pt>
                <c:pt idx="1">
                  <c:v>14391</c:v>
                </c:pt>
                <c:pt idx="2">
                  <c:v>14078</c:v>
                </c:pt>
                <c:pt idx="3">
                  <c:v>14102</c:v>
                </c:pt>
                <c:pt idx="4">
                  <c:v>14170</c:v>
                </c:pt>
                <c:pt idx="5">
                  <c:v>14007</c:v>
                </c:pt>
                <c:pt idx="6">
                  <c:v>13836</c:v>
                </c:pt>
                <c:pt idx="7">
                  <c:v>13737</c:v>
                </c:pt>
                <c:pt idx="8">
                  <c:v>13712</c:v>
                </c:pt>
                <c:pt idx="9">
                  <c:v>13325</c:v>
                </c:pt>
                <c:pt idx="10">
                  <c:v>13148</c:v>
                </c:pt>
                <c:pt idx="11">
                  <c:v>13137</c:v>
                </c:pt>
              </c:numCache>
            </c:numRef>
          </c:val>
        </c:ser>
        <c:dLbls>
          <c:showLegendKey val="0"/>
          <c:showVal val="1"/>
          <c:showCatName val="0"/>
          <c:showSerName val="0"/>
          <c:showPercent val="0"/>
          <c:showBubbleSize val="0"/>
        </c:dLbls>
        <c:gapWidth val="150"/>
        <c:shape val="box"/>
        <c:axId val="146343808"/>
        <c:axId val="146346752"/>
        <c:axId val="0"/>
      </c:bar3DChart>
      <c:catAx>
        <c:axId val="146343808"/>
        <c:scaling>
          <c:orientation val="minMax"/>
        </c:scaling>
        <c:delete val="0"/>
        <c:axPos val="b"/>
        <c:numFmt formatCode="General" sourceLinked="1"/>
        <c:majorTickMark val="none"/>
        <c:minorTickMark val="none"/>
        <c:tickLblPos val="nextTo"/>
        <c:crossAx val="146346752"/>
        <c:crosses val="autoZero"/>
        <c:auto val="1"/>
        <c:lblAlgn val="ctr"/>
        <c:lblOffset val="100"/>
        <c:noMultiLvlLbl val="0"/>
      </c:catAx>
      <c:valAx>
        <c:axId val="146346752"/>
        <c:scaling>
          <c:orientation val="minMax"/>
        </c:scaling>
        <c:delete val="0"/>
        <c:axPos val="l"/>
        <c:majorGridlines/>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STATE EMPLOYEES</a:t>
                </a:r>
              </a:p>
            </c:rich>
          </c:tx>
          <c:overlay val="0"/>
        </c:title>
        <c:numFmt formatCode="General" sourceLinked="1"/>
        <c:majorTickMark val="none"/>
        <c:minorTickMark val="none"/>
        <c:tickLblPos val="nextTo"/>
        <c:crossAx val="14634380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2800">
                <a:latin typeface="Times New Roman" pitchFamily="18" charset="0"/>
                <a:cs typeface="Times New Roman" pitchFamily="18" charset="0"/>
              </a:defRPr>
            </a:pPr>
            <a:r>
              <a:rPr lang="en-US" sz="2800">
                <a:latin typeface="Times New Roman" pitchFamily="18" charset="0"/>
                <a:cs typeface="Times New Roman" pitchFamily="18" charset="0"/>
              </a:rPr>
              <a:t>	Off the Federal Cliff</a:t>
            </a:r>
          </a:p>
        </c:rich>
      </c:tx>
      <c:overlay val="0"/>
    </c:title>
    <c:autoTitleDeleted val="0"/>
    <c:plotArea>
      <c:layout>
        <c:manualLayout>
          <c:layoutTarget val="inner"/>
          <c:xMode val="edge"/>
          <c:yMode val="edge"/>
          <c:x val="8.8961055543733028E-2"/>
          <c:y val="2.1003466598150573E-2"/>
          <c:w val="0.91103894445626599"/>
          <c:h val="0.80990515961840015"/>
        </c:manualLayout>
      </c:layout>
      <c:lineChart>
        <c:grouping val="standard"/>
        <c:varyColors val="0"/>
        <c:ser>
          <c:idx val="0"/>
          <c:order val="0"/>
          <c:tx>
            <c:strRef>
              <c:f>Sheet2!$B$1</c:f>
              <c:strCache>
                <c:ptCount val="1"/>
                <c:pt idx="0">
                  <c:v> Maine's Federal Medical Assistance Percentage </c:v>
                </c:pt>
              </c:strCache>
            </c:strRef>
          </c:tx>
          <c:marker>
            <c:symbol val="none"/>
          </c:marker>
          <c:cat>
            <c:strRef>
              <c:f>Sheet2!$A$2:$A$7</c:f>
              <c:strCache>
                <c:ptCount val="6"/>
                <c:pt idx="0">
                  <c:v>2010</c:v>
                </c:pt>
                <c:pt idx="1">
                  <c:v>2011</c:v>
                </c:pt>
                <c:pt idx="2">
                  <c:v>2012</c:v>
                </c:pt>
                <c:pt idx="3">
                  <c:v>2013</c:v>
                </c:pt>
                <c:pt idx="4">
                  <c:v>2014 (est.)</c:v>
                </c:pt>
                <c:pt idx="5">
                  <c:v>2015 (est.)</c:v>
                </c:pt>
              </c:strCache>
            </c:strRef>
          </c:cat>
          <c:val>
            <c:numRef>
              <c:f>Sheet2!$B$2:$B$7</c:f>
              <c:numCache>
                <c:formatCode>0.00%</c:formatCode>
                <c:ptCount val="6"/>
                <c:pt idx="0">
                  <c:v>0.74733000000000005</c:v>
                </c:pt>
                <c:pt idx="1">
                  <c:v>0.72975000000000079</c:v>
                </c:pt>
                <c:pt idx="2">
                  <c:v>0.62938000000000005</c:v>
                </c:pt>
                <c:pt idx="3">
                  <c:v>0.62570000000000092</c:v>
                </c:pt>
                <c:pt idx="4">
                  <c:v>0.61550000000000005</c:v>
                </c:pt>
                <c:pt idx="5" formatCode="General">
                  <c:v>0.61000000000000065</c:v>
                </c:pt>
              </c:numCache>
            </c:numRef>
          </c:val>
          <c:smooth val="0"/>
        </c:ser>
        <c:dLbls>
          <c:showLegendKey val="0"/>
          <c:showVal val="0"/>
          <c:showCatName val="0"/>
          <c:showSerName val="0"/>
          <c:showPercent val="0"/>
          <c:showBubbleSize val="0"/>
        </c:dLbls>
        <c:marker val="1"/>
        <c:smooth val="0"/>
        <c:axId val="146539264"/>
        <c:axId val="146540800"/>
      </c:lineChart>
      <c:catAx>
        <c:axId val="14653926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146540800"/>
        <c:crosses val="autoZero"/>
        <c:auto val="1"/>
        <c:lblAlgn val="ctr"/>
        <c:lblOffset val="100"/>
        <c:noMultiLvlLbl val="0"/>
      </c:catAx>
      <c:valAx>
        <c:axId val="146540800"/>
        <c:scaling>
          <c:orientation val="minMax"/>
          <c:max val="0.75000000000000167"/>
          <c:min val="0.60000000000000064"/>
        </c:scaling>
        <c:delete val="0"/>
        <c:axPos val="l"/>
        <c:majorGridlines/>
        <c:numFmt formatCode="0%" sourceLinked="0"/>
        <c:majorTickMark val="out"/>
        <c:minorTickMark val="none"/>
        <c:tickLblPos val="nextTo"/>
        <c:spPr>
          <a:ln w="19050"/>
        </c:spPr>
        <c:txPr>
          <a:bodyPr/>
          <a:lstStyle/>
          <a:p>
            <a:pPr>
              <a:defRPr sz="1200" baseline="0">
                <a:latin typeface="Times New Roman" pitchFamily="18" charset="0"/>
                <a:cs typeface="Times New Roman" pitchFamily="18" charset="0"/>
              </a:defRPr>
            </a:pPr>
            <a:endParaRPr lang="en-US"/>
          </a:p>
        </c:txPr>
        <c:crossAx val="146539264"/>
        <c:crosses val="autoZero"/>
        <c:crossBetween val="between"/>
        <c:majorUnit val="5.0000000000000065E-2"/>
      </c:valAx>
    </c:plotArea>
    <c:legend>
      <c:legendPos val="b"/>
      <c:overlay val="0"/>
      <c:txPr>
        <a:bodyPr/>
        <a:lstStyle/>
        <a:p>
          <a:pPr>
            <a:defRPr sz="1400" baseline="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10"/>
      <c:rAngAx val="0"/>
      <c:perspective val="30"/>
    </c:view3D>
    <c:floor>
      <c:thickness val="0"/>
    </c:floor>
    <c:sideWall>
      <c:thickness val="0"/>
    </c:sideWall>
    <c:backWall>
      <c:thickness val="0"/>
    </c:backWall>
    <c:plotArea>
      <c:layout>
        <c:manualLayout>
          <c:layoutTarget val="inner"/>
          <c:xMode val="edge"/>
          <c:yMode val="edge"/>
          <c:x val="0.13607721615443233"/>
          <c:y val="0.10021971359429116"/>
          <c:w val="0.68319617305901292"/>
          <c:h val="0.6631314364489429"/>
        </c:manualLayout>
      </c:layout>
      <c:bar3DChart>
        <c:barDir val="col"/>
        <c:grouping val="standard"/>
        <c:varyColors val="0"/>
        <c:ser>
          <c:idx val="0"/>
          <c:order val="0"/>
          <c:tx>
            <c:strRef>
              <c:f>Sheet1!$A$35</c:f>
              <c:strCache>
                <c:ptCount val="1"/>
                <c:pt idx="0">
                  <c:v>General Fund</c:v>
                </c:pt>
              </c:strCache>
            </c:strRef>
          </c:tx>
          <c:invertIfNegative val="0"/>
          <c:cat>
            <c:strRef>
              <c:f>Sheet1!$B$34:$H$34</c:f>
              <c:strCache>
                <c:ptCount val="7"/>
                <c:pt idx="0">
                  <c:v>SFY 2009</c:v>
                </c:pt>
                <c:pt idx="1">
                  <c:v>SFY 2010</c:v>
                </c:pt>
                <c:pt idx="2">
                  <c:v>SFY 2011</c:v>
                </c:pt>
                <c:pt idx="3">
                  <c:v>SFY 2012</c:v>
                </c:pt>
                <c:pt idx="4">
                  <c:v>SFY 2013</c:v>
                </c:pt>
                <c:pt idx="5">
                  <c:v>SFY 2014</c:v>
                </c:pt>
                <c:pt idx="6">
                  <c:v>SFY 2015</c:v>
                </c:pt>
              </c:strCache>
            </c:strRef>
          </c:cat>
          <c:val>
            <c:numRef>
              <c:f>Sheet1!$B$35:$H$35</c:f>
            </c:numRef>
          </c:val>
        </c:ser>
        <c:ser>
          <c:idx val="1"/>
          <c:order val="1"/>
          <c:tx>
            <c:strRef>
              <c:f>Sheet1!$A$36</c:f>
              <c:strCache>
                <c:ptCount val="1"/>
                <c:pt idx="0">
                  <c:v>Other State Funds</c:v>
                </c:pt>
              </c:strCache>
            </c:strRef>
          </c:tx>
          <c:invertIfNegative val="0"/>
          <c:cat>
            <c:strRef>
              <c:f>Sheet1!$B$34:$H$34</c:f>
              <c:strCache>
                <c:ptCount val="7"/>
                <c:pt idx="0">
                  <c:v>SFY 2009</c:v>
                </c:pt>
                <c:pt idx="1">
                  <c:v>SFY 2010</c:v>
                </c:pt>
                <c:pt idx="2">
                  <c:v>SFY 2011</c:v>
                </c:pt>
                <c:pt idx="3">
                  <c:v>SFY 2012</c:v>
                </c:pt>
                <c:pt idx="4">
                  <c:v>SFY 2013</c:v>
                </c:pt>
                <c:pt idx="5">
                  <c:v>SFY 2014</c:v>
                </c:pt>
                <c:pt idx="6">
                  <c:v>SFY 2015</c:v>
                </c:pt>
              </c:strCache>
            </c:strRef>
          </c:cat>
          <c:val>
            <c:numRef>
              <c:f>Sheet1!$B$36:$H$36</c:f>
            </c:numRef>
          </c:val>
        </c:ser>
        <c:ser>
          <c:idx val="2"/>
          <c:order val="2"/>
          <c:tx>
            <c:strRef>
              <c:f>Sheet1!$A$37</c:f>
              <c:strCache>
                <c:ptCount val="1"/>
                <c:pt idx="0">
                  <c:v>Total State Funds</c:v>
                </c:pt>
              </c:strCache>
            </c:strRef>
          </c:tx>
          <c:invertIfNegative val="0"/>
          <c:cat>
            <c:strRef>
              <c:f>Sheet1!$B$34:$H$34</c:f>
              <c:strCache>
                <c:ptCount val="7"/>
                <c:pt idx="0">
                  <c:v>SFY 2009</c:v>
                </c:pt>
                <c:pt idx="1">
                  <c:v>SFY 2010</c:v>
                </c:pt>
                <c:pt idx="2">
                  <c:v>SFY 2011</c:v>
                </c:pt>
                <c:pt idx="3">
                  <c:v>SFY 2012</c:v>
                </c:pt>
                <c:pt idx="4">
                  <c:v>SFY 2013</c:v>
                </c:pt>
                <c:pt idx="5">
                  <c:v>SFY 2014</c:v>
                </c:pt>
                <c:pt idx="6">
                  <c:v>SFY 2015</c:v>
                </c:pt>
              </c:strCache>
            </c:strRef>
          </c:cat>
          <c:val>
            <c:numRef>
              <c:f>Sheet1!$B$37:$H$37</c:f>
              <c:numCache>
                <c:formatCode>_(* #,##0_);_(* \(#,##0\);_(* "-"_);_(@_)</c:formatCode>
                <c:ptCount val="7"/>
                <c:pt idx="0">
                  <c:v>794</c:v>
                </c:pt>
                <c:pt idx="1">
                  <c:v>664</c:v>
                </c:pt>
                <c:pt idx="2">
                  <c:v>748</c:v>
                </c:pt>
                <c:pt idx="3">
                  <c:v>1019</c:v>
                </c:pt>
                <c:pt idx="4">
                  <c:v>1003</c:v>
                </c:pt>
                <c:pt idx="5">
                  <c:v>983</c:v>
                </c:pt>
                <c:pt idx="6">
                  <c:v>974</c:v>
                </c:pt>
              </c:numCache>
            </c:numRef>
          </c:val>
        </c:ser>
        <c:ser>
          <c:idx val="3"/>
          <c:order val="3"/>
          <c:tx>
            <c:strRef>
              <c:f>Sheet1!$A$38</c:f>
              <c:strCache>
                <c:ptCount val="1"/>
                <c:pt idx="0">
                  <c:v>Federal Funds</c:v>
                </c:pt>
              </c:strCache>
            </c:strRef>
          </c:tx>
          <c:invertIfNegative val="0"/>
          <c:cat>
            <c:strRef>
              <c:f>Sheet1!$B$34:$H$34</c:f>
              <c:strCache>
                <c:ptCount val="7"/>
                <c:pt idx="0">
                  <c:v>SFY 2009</c:v>
                </c:pt>
                <c:pt idx="1">
                  <c:v>SFY 2010</c:v>
                </c:pt>
                <c:pt idx="2">
                  <c:v>SFY 2011</c:v>
                </c:pt>
                <c:pt idx="3">
                  <c:v>SFY 2012</c:v>
                </c:pt>
                <c:pt idx="4">
                  <c:v>SFY 2013</c:v>
                </c:pt>
                <c:pt idx="5">
                  <c:v>SFY 2014</c:v>
                </c:pt>
                <c:pt idx="6">
                  <c:v>SFY 2015</c:v>
                </c:pt>
              </c:strCache>
            </c:strRef>
          </c:cat>
          <c:val>
            <c:numRef>
              <c:f>Sheet1!$B$38:$H$38</c:f>
            </c:numRef>
          </c:val>
        </c:ser>
        <c:ser>
          <c:idx val="4"/>
          <c:order val="4"/>
          <c:tx>
            <c:strRef>
              <c:f>Sheet1!$A$39</c:f>
              <c:strCache>
                <c:ptCount val="1"/>
                <c:pt idx="0">
                  <c:v>ARRA</c:v>
                </c:pt>
              </c:strCache>
            </c:strRef>
          </c:tx>
          <c:invertIfNegative val="0"/>
          <c:cat>
            <c:strRef>
              <c:f>Sheet1!$B$34:$H$34</c:f>
              <c:strCache>
                <c:ptCount val="7"/>
                <c:pt idx="0">
                  <c:v>SFY 2009</c:v>
                </c:pt>
                <c:pt idx="1">
                  <c:v>SFY 2010</c:v>
                </c:pt>
                <c:pt idx="2">
                  <c:v>SFY 2011</c:v>
                </c:pt>
                <c:pt idx="3">
                  <c:v>SFY 2012</c:v>
                </c:pt>
                <c:pt idx="4">
                  <c:v>SFY 2013</c:v>
                </c:pt>
                <c:pt idx="5">
                  <c:v>SFY 2014</c:v>
                </c:pt>
                <c:pt idx="6">
                  <c:v>SFY 2015</c:v>
                </c:pt>
              </c:strCache>
            </c:strRef>
          </c:cat>
          <c:val>
            <c:numRef>
              <c:f>Sheet1!$B$39:$H$39</c:f>
            </c:numRef>
          </c:val>
        </c:ser>
        <c:ser>
          <c:idx val="5"/>
          <c:order val="5"/>
          <c:tx>
            <c:strRef>
              <c:f>Sheet1!$A$40</c:f>
              <c:strCache>
                <c:ptCount val="1"/>
                <c:pt idx="0">
                  <c:v>Total Federal Funds</c:v>
                </c:pt>
              </c:strCache>
            </c:strRef>
          </c:tx>
          <c:invertIfNegative val="0"/>
          <c:cat>
            <c:strRef>
              <c:f>Sheet1!$B$34:$H$34</c:f>
              <c:strCache>
                <c:ptCount val="7"/>
                <c:pt idx="0">
                  <c:v>SFY 2009</c:v>
                </c:pt>
                <c:pt idx="1">
                  <c:v>SFY 2010</c:v>
                </c:pt>
                <c:pt idx="2">
                  <c:v>SFY 2011</c:v>
                </c:pt>
                <c:pt idx="3">
                  <c:v>SFY 2012</c:v>
                </c:pt>
                <c:pt idx="4">
                  <c:v>SFY 2013</c:v>
                </c:pt>
                <c:pt idx="5">
                  <c:v>SFY 2014</c:v>
                </c:pt>
                <c:pt idx="6">
                  <c:v>SFY 2015</c:v>
                </c:pt>
              </c:strCache>
            </c:strRef>
          </c:cat>
          <c:val>
            <c:numRef>
              <c:f>Sheet1!$B$40:$H$40</c:f>
              <c:numCache>
                <c:formatCode>_(* #,##0_);_(* \(#,##0\);_(* "-"_);_(@_)</c:formatCode>
                <c:ptCount val="7"/>
                <c:pt idx="0">
                  <c:v>1768</c:v>
                </c:pt>
                <c:pt idx="1">
                  <c:v>1839</c:v>
                </c:pt>
                <c:pt idx="2">
                  <c:v>1729</c:v>
                </c:pt>
                <c:pt idx="3">
                  <c:v>1474</c:v>
                </c:pt>
                <c:pt idx="4">
                  <c:v>1502</c:v>
                </c:pt>
                <c:pt idx="5">
                  <c:v>1502</c:v>
                </c:pt>
                <c:pt idx="6">
                  <c:v>1541</c:v>
                </c:pt>
              </c:numCache>
            </c:numRef>
          </c:val>
        </c:ser>
        <c:ser>
          <c:idx val="6"/>
          <c:order val="6"/>
          <c:tx>
            <c:strRef>
              <c:f>Sheet1!$A$41</c:f>
              <c:strCache>
                <c:ptCount val="1"/>
                <c:pt idx="0">
                  <c:v>Total</c:v>
                </c:pt>
              </c:strCache>
            </c:strRef>
          </c:tx>
          <c:invertIfNegative val="0"/>
          <c:cat>
            <c:strRef>
              <c:f>Sheet1!$B$34:$H$34</c:f>
              <c:strCache>
                <c:ptCount val="7"/>
                <c:pt idx="0">
                  <c:v>SFY 2009</c:v>
                </c:pt>
                <c:pt idx="1">
                  <c:v>SFY 2010</c:v>
                </c:pt>
                <c:pt idx="2">
                  <c:v>SFY 2011</c:v>
                </c:pt>
                <c:pt idx="3">
                  <c:v>SFY 2012</c:v>
                </c:pt>
                <c:pt idx="4">
                  <c:v>SFY 2013</c:v>
                </c:pt>
                <c:pt idx="5">
                  <c:v>SFY 2014</c:v>
                </c:pt>
                <c:pt idx="6">
                  <c:v>SFY 2015</c:v>
                </c:pt>
              </c:strCache>
            </c:strRef>
          </c:cat>
          <c:val>
            <c:numRef>
              <c:f>Sheet1!$B$41:$H$41</c:f>
              <c:numCache>
                <c:formatCode>_(* #,##0_);_(* \(#,##0\);_(* "-"_);_(@_)</c:formatCode>
                <c:ptCount val="7"/>
                <c:pt idx="0">
                  <c:v>2562</c:v>
                </c:pt>
                <c:pt idx="1">
                  <c:v>2503</c:v>
                </c:pt>
                <c:pt idx="2">
                  <c:v>2477</c:v>
                </c:pt>
                <c:pt idx="3">
                  <c:v>2493</c:v>
                </c:pt>
                <c:pt idx="4">
                  <c:v>2505</c:v>
                </c:pt>
                <c:pt idx="5">
                  <c:v>2485</c:v>
                </c:pt>
                <c:pt idx="6">
                  <c:v>2515</c:v>
                </c:pt>
              </c:numCache>
            </c:numRef>
          </c:val>
        </c:ser>
        <c:dLbls>
          <c:showLegendKey val="0"/>
          <c:showVal val="0"/>
          <c:showCatName val="0"/>
          <c:showSerName val="0"/>
          <c:showPercent val="0"/>
          <c:showBubbleSize val="0"/>
        </c:dLbls>
        <c:gapWidth val="150"/>
        <c:shape val="box"/>
        <c:axId val="146595200"/>
        <c:axId val="147657856"/>
        <c:axId val="146562112"/>
      </c:bar3DChart>
      <c:catAx>
        <c:axId val="146595200"/>
        <c:scaling>
          <c:orientation val="minMax"/>
        </c:scaling>
        <c:delete val="0"/>
        <c:axPos val="b"/>
        <c:majorTickMark val="none"/>
        <c:minorTickMark val="none"/>
        <c:tickLblPos val="nextTo"/>
        <c:crossAx val="147657856"/>
        <c:crosses val="autoZero"/>
        <c:auto val="1"/>
        <c:lblAlgn val="ctr"/>
        <c:lblOffset val="100"/>
        <c:noMultiLvlLbl val="0"/>
      </c:catAx>
      <c:valAx>
        <c:axId val="147657856"/>
        <c:scaling>
          <c:orientation val="minMax"/>
        </c:scaling>
        <c:delete val="0"/>
        <c:axPos val="l"/>
        <c:majorGridlines/>
        <c:title>
          <c:tx>
            <c:rich>
              <a:bodyPr/>
              <a:lstStyle/>
              <a:p>
                <a:pPr>
                  <a:defRPr/>
                </a:pPr>
                <a:r>
                  <a:rPr lang="en-US"/>
                  <a:t>Total Budget</a:t>
                </a:r>
              </a:p>
            </c:rich>
          </c:tx>
          <c:layout>
            <c:manualLayout>
              <c:xMode val="edge"/>
              <c:yMode val="edge"/>
              <c:x val="1.6759337775085807E-2"/>
              <c:y val="0.34473485953144745"/>
            </c:manualLayout>
          </c:layout>
          <c:overlay val="0"/>
        </c:title>
        <c:numFmt formatCode="_(* #,##0_);_(* \(#,##0\);_(* &quot;-&quot;_);_(@_)" sourceLinked="1"/>
        <c:majorTickMark val="none"/>
        <c:minorTickMark val="none"/>
        <c:tickLblPos val="nextTo"/>
        <c:crossAx val="146595200"/>
        <c:crosses val="autoZero"/>
        <c:crossBetween val="between"/>
      </c:valAx>
      <c:serAx>
        <c:axId val="146562112"/>
        <c:scaling>
          <c:orientation val="minMax"/>
        </c:scaling>
        <c:delete val="1"/>
        <c:axPos val="b"/>
        <c:majorTickMark val="none"/>
        <c:minorTickMark val="none"/>
        <c:tickLblPos val="none"/>
        <c:crossAx val="147657856"/>
        <c:crosses val="autoZero"/>
      </c:ser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5194</Words>
  <Characters>29609</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LePage, Lauren</dc:creator>
  <cp:keywords/>
  <dc:description/>
  <cp:lastModifiedBy>Quimby, Tammy</cp:lastModifiedBy>
  <cp:revision>2</cp:revision>
  <cp:lastPrinted>2013-01-11T16:59:00Z</cp:lastPrinted>
  <dcterms:created xsi:type="dcterms:W3CDTF">2013-01-11T22:44:00Z</dcterms:created>
  <dcterms:modified xsi:type="dcterms:W3CDTF">2013-01-11T22:44:00Z</dcterms:modified>
</cp:coreProperties>
</file>